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A30" w:rsidRDefault="00D91EEA" w:rsidP="00D91EEA">
      <w:pPr>
        <w:jc w:val="center"/>
        <w:rPr>
          <w:rFonts w:ascii="Calibri" w:hAnsi="Calibri"/>
          <w:b/>
        </w:rPr>
      </w:pPr>
      <w:r w:rsidRPr="00D91EEA">
        <w:rPr>
          <w:rFonts w:ascii="Calibri" w:hAnsi="Calibri"/>
          <w:b/>
        </w:rPr>
        <w:t>ROLE PROFILE</w:t>
      </w:r>
    </w:p>
    <w:p w:rsidR="0099786B" w:rsidRDefault="0099786B" w:rsidP="00D91EEA">
      <w:pPr>
        <w:jc w:val="center"/>
        <w:rPr>
          <w:rFonts w:ascii="Calibri" w:hAnsi="Calibri"/>
          <w:b/>
        </w:rPr>
      </w:pP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3"/>
        <w:gridCol w:w="4725"/>
        <w:gridCol w:w="5260"/>
      </w:tblGrid>
      <w:tr w:rsidR="00D91EEA" w:rsidRPr="00E73368" w:rsidTr="00C30867">
        <w:tc>
          <w:tcPr>
            <w:tcW w:w="5183" w:type="dxa"/>
            <w:shd w:val="clear" w:color="auto" w:fill="auto"/>
          </w:tcPr>
          <w:p w:rsidR="00D91EEA" w:rsidRPr="00E73368" w:rsidRDefault="00D91EEA" w:rsidP="008E7FEA">
            <w:pPr>
              <w:jc w:val="center"/>
              <w:rPr>
                <w:rFonts w:ascii="Calibri" w:hAnsi="Calibri"/>
                <w:b/>
              </w:rPr>
            </w:pPr>
            <w:r w:rsidRPr="00E73368">
              <w:rPr>
                <w:rFonts w:ascii="Calibri" w:hAnsi="Calibri"/>
                <w:b/>
              </w:rPr>
              <w:t>Job</w:t>
            </w:r>
            <w:r w:rsidR="00274F90">
              <w:rPr>
                <w:rFonts w:ascii="Calibri" w:hAnsi="Calibri"/>
                <w:b/>
              </w:rPr>
              <w:t xml:space="preserve">: </w:t>
            </w:r>
            <w:r w:rsidR="00B47C09">
              <w:rPr>
                <w:rFonts w:ascii="Calibri" w:hAnsi="Calibri"/>
              </w:rPr>
              <w:t>Data Migration Lead</w:t>
            </w:r>
            <w:r w:rsidR="00FC6457">
              <w:rPr>
                <w:rFonts w:ascii="Calibri" w:hAnsi="Calibri"/>
              </w:rPr>
              <w:t xml:space="preserve"> – Shared Services Project</w:t>
            </w:r>
          </w:p>
        </w:tc>
        <w:tc>
          <w:tcPr>
            <w:tcW w:w="4725" w:type="dxa"/>
            <w:shd w:val="clear" w:color="auto" w:fill="auto"/>
          </w:tcPr>
          <w:p w:rsidR="00D91EEA" w:rsidRPr="00E73368" w:rsidRDefault="00D91EEA" w:rsidP="00214958">
            <w:pPr>
              <w:rPr>
                <w:rFonts w:ascii="Calibri" w:hAnsi="Calibri"/>
                <w:b/>
              </w:rPr>
            </w:pPr>
            <w:r w:rsidRPr="00E73368">
              <w:rPr>
                <w:rFonts w:ascii="Calibri" w:hAnsi="Calibri"/>
                <w:b/>
              </w:rPr>
              <w:t xml:space="preserve">Reports to: </w:t>
            </w:r>
            <w:r w:rsidR="008E7FEA">
              <w:rPr>
                <w:rFonts w:ascii="Calibri" w:hAnsi="Calibri"/>
                <w:b/>
              </w:rPr>
              <w:t xml:space="preserve">  </w:t>
            </w:r>
            <w:r w:rsidR="00C5495C">
              <w:rPr>
                <w:rFonts w:ascii="Calibri" w:hAnsi="Calibri"/>
              </w:rPr>
              <w:t>Project Manager</w:t>
            </w:r>
          </w:p>
        </w:tc>
        <w:tc>
          <w:tcPr>
            <w:tcW w:w="5260" w:type="dxa"/>
            <w:shd w:val="clear" w:color="auto" w:fill="auto"/>
          </w:tcPr>
          <w:p w:rsidR="00D91EEA" w:rsidRPr="00E73368" w:rsidRDefault="00A929CA" w:rsidP="00D91EE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Tier: </w:t>
            </w:r>
            <w:r w:rsidR="00407FC7">
              <w:rPr>
                <w:rFonts w:ascii="Calibri" w:hAnsi="Calibri"/>
                <w:b/>
              </w:rPr>
              <w:t xml:space="preserve"> </w:t>
            </w:r>
            <w:bookmarkStart w:id="0" w:name="_GoBack"/>
            <w:bookmarkEnd w:id="0"/>
          </w:p>
          <w:p w:rsidR="00D91EEA" w:rsidRPr="00E73368" w:rsidRDefault="00D91EEA" w:rsidP="00D91EEA">
            <w:pPr>
              <w:rPr>
                <w:rFonts w:ascii="Calibri" w:hAnsi="Calibri"/>
                <w:b/>
              </w:rPr>
            </w:pPr>
          </w:p>
        </w:tc>
      </w:tr>
    </w:tbl>
    <w:p w:rsidR="0099786B" w:rsidRDefault="0099786B" w:rsidP="00D91EEA">
      <w:pPr>
        <w:jc w:val="center"/>
        <w:rPr>
          <w:rFonts w:ascii="Calibri" w:hAnsi="Calibri"/>
          <w:b/>
        </w:rPr>
      </w:pP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6"/>
        <w:gridCol w:w="7622"/>
      </w:tblGrid>
      <w:tr w:rsidR="008975CB" w:rsidRPr="00E73368" w:rsidTr="00C30867">
        <w:tc>
          <w:tcPr>
            <w:tcW w:w="7546" w:type="dxa"/>
            <w:shd w:val="clear" w:color="auto" w:fill="auto"/>
          </w:tcPr>
          <w:p w:rsidR="008975CB" w:rsidRDefault="008975CB" w:rsidP="004D46BE">
            <w:pPr>
              <w:pStyle w:val="Default"/>
              <w:ind w:left="175" w:right="350"/>
            </w:pPr>
            <w:r w:rsidRPr="00E73368">
              <w:rPr>
                <w:rFonts w:ascii="Calibri" w:hAnsi="Calibri"/>
                <w:b/>
              </w:rPr>
              <w:t xml:space="preserve">Job Purpose: </w:t>
            </w:r>
          </w:p>
          <w:p w:rsidR="00B47C09" w:rsidRDefault="00B47C09" w:rsidP="004D46BE">
            <w:pPr>
              <w:pStyle w:val="Default"/>
              <w:ind w:left="175" w:right="350"/>
              <w:rPr>
                <w:rFonts w:ascii="Calibri" w:hAnsi="Calibri" w:cs="Calibri"/>
              </w:rPr>
            </w:pPr>
          </w:p>
          <w:p w:rsidR="00407FC7" w:rsidRDefault="00236830" w:rsidP="004D46BE">
            <w:pPr>
              <w:pStyle w:val="Default"/>
              <w:ind w:left="175" w:right="35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Oversee </w:t>
            </w:r>
            <w:r w:rsidR="00F84397">
              <w:rPr>
                <w:rFonts w:ascii="Calibri" w:hAnsi="Calibri" w:cs="Calibri"/>
              </w:rPr>
              <w:t>and ensure</w:t>
            </w:r>
            <w:r w:rsidR="00F84397" w:rsidRPr="00F84397">
              <w:rPr>
                <w:rFonts w:ascii="Calibri" w:hAnsi="Calibri" w:cs="Calibri"/>
              </w:rPr>
              <w:t xml:space="preserve"> delivery of all aspects of data analysis, mapping and transfer</w:t>
            </w:r>
            <w:r w:rsidR="00F84397">
              <w:rPr>
                <w:rFonts w:ascii="Calibri" w:hAnsi="Calibri" w:cs="Calibri"/>
              </w:rPr>
              <w:t xml:space="preserve"> for the group’s new ERP system within the Shared Services Back Office Systems Project </w:t>
            </w:r>
          </w:p>
          <w:p w:rsidR="00F84397" w:rsidRDefault="00F84397" w:rsidP="004D46BE">
            <w:pPr>
              <w:pStyle w:val="Default"/>
              <w:ind w:left="175" w:right="350"/>
              <w:rPr>
                <w:rFonts w:ascii="Calibri" w:hAnsi="Calibri" w:cs="Calibri"/>
              </w:rPr>
            </w:pPr>
          </w:p>
          <w:p w:rsidR="00F84397" w:rsidRDefault="00F84397" w:rsidP="004D46BE">
            <w:pPr>
              <w:pStyle w:val="Default"/>
              <w:ind w:left="175" w:right="35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Own</w:t>
            </w:r>
            <w:r w:rsidRPr="00F84397">
              <w:rPr>
                <w:rFonts w:ascii="Calibri" w:hAnsi="Calibri" w:cs="Calibri"/>
              </w:rPr>
              <w:t xml:space="preserve"> the quality of the migrated data and the validity of the migration processes and operation</w:t>
            </w:r>
          </w:p>
          <w:p w:rsidR="00F84397" w:rsidRDefault="00F84397" w:rsidP="004D46BE">
            <w:pPr>
              <w:pStyle w:val="Default"/>
              <w:ind w:left="175" w:right="350"/>
              <w:rPr>
                <w:rFonts w:ascii="Calibri" w:hAnsi="Calibri" w:cs="Calibri"/>
              </w:rPr>
            </w:pPr>
          </w:p>
          <w:p w:rsidR="00F84397" w:rsidRDefault="00F84397" w:rsidP="004D46BE">
            <w:pPr>
              <w:pStyle w:val="Default"/>
              <w:ind w:left="175" w:right="35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Determine</w:t>
            </w:r>
            <w:r w:rsidR="001B03C7">
              <w:rPr>
                <w:rFonts w:ascii="Calibri" w:hAnsi="Calibri" w:cs="Calibri"/>
              </w:rPr>
              <w:t xml:space="preserve"> and implement</w:t>
            </w:r>
            <w:r w:rsidRPr="00F84397">
              <w:rPr>
                <w:rFonts w:ascii="Calibri" w:hAnsi="Calibri" w:cs="Calibri"/>
              </w:rPr>
              <w:t xml:space="preserve"> the data migration strategy,</w:t>
            </w:r>
            <w:r>
              <w:rPr>
                <w:rFonts w:ascii="Calibri" w:hAnsi="Calibri" w:cs="Calibri"/>
              </w:rPr>
              <w:t xml:space="preserve"> </w:t>
            </w:r>
            <w:r w:rsidRPr="00F84397">
              <w:rPr>
                <w:rFonts w:ascii="Calibri" w:hAnsi="Calibri" w:cs="Calibri"/>
              </w:rPr>
              <w:t>producing the data</w:t>
            </w:r>
            <w:r>
              <w:rPr>
                <w:rFonts w:ascii="Calibri" w:hAnsi="Calibri" w:cs="Calibri"/>
              </w:rPr>
              <w:t xml:space="preserve"> migration plan, specifying </w:t>
            </w:r>
            <w:r w:rsidRPr="00F84397">
              <w:rPr>
                <w:rFonts w:ascii="Calibri" w:hAnsi="Calibri" w:cs="Calibri"/>
              </w:rPr>
              <w:t>the extraction and transformation of data from source in a format ready for loading, the reconciliation and sign-off of data migration and the provision of appropriate storage/archive/access to any data not migrated to the new solution</w:t>
            </w:r>
          </w:p>
          <w:p w:rsidR="00F84397" w:rsidRDefault="00F84397" w:rsidP="004D46BE">
            <w:pPr>
              <w:pStyle w:val="Default"/>
              <w:ind w:left="175" w:right="350"/>
              <w:rPr>
                <w:rFonts w:ascii="Calibri" w:hAnsi="Calibri" w:cs="Calibri"/>
              </w:rPr>
            </w:pPr>
          </w:p>
          <w:p w:rsidR="00F84397" w:rsidRDefault="00F84397" w:rsidP="004D46BE">
            <w:pPr>
              <w:pStyle w:val="Default"/>
              <w:ind w:left="175" w:right="350"/>
              <w:rPr>
                <w:rFonts w:ascii="Calibri" w:hAnsi="Calibri" w:cs="Calibri"/>
              </w:rPr>
            </w:pPr>
            <w:r w:rsidRPr="00F84397">
              <w:rPr>
                <w:rFonts w:ascii="Calibri" w:hAnsi="Calibri" w:cs="Calibri"/>
              </w:rPr>
              <w:t xml:space="preserve">In </w:t>
            </w:r>
            <w:proofErr w:type="gramStart"/>
            <w:r w:rsidRPr="00F84397">
              <w:rPr>
                <w:rFonts w:ascii="Calibri" w:hAnsi="Calibri" w:cs="Calibri"/>
              </w:rPr>
              <w:t>addition</w:t>
            </w:r>
            <w:proofErr w:type="gramEnd"/>
            <w:r w:rsidRPr="00F84397">
              <w:rPr>
                <w:rFonts w:ascii="Calibri" w:hAnsi="Calibri" w:cs="Calibri"/>
              </w:rPr>
              <w:t xml:space="preserve"> they will advise on the validity of the migration processes and operation. They will ensure the guidelines set out in the data migration strategy are adhered to</w:t>
            </w:r>
          </w:p>
          <w:p w:rsidR="00A929CA" w:rsidRPr="0009521E" w:rsidRDefault="00A929CA" w:rsidP="00F84397">
            <w:pPr>
              <w:pStyle w:val="Default"/>
              <w:ind w:right="350"/>
              <w:jc w:val="both"/>
              <w:rPr>
                <w:rFonts w:ascii="Calibri" w:hAnsi="Calibri" w:cs="Calibri"/>
              </w:rPr>
            </w:pPr>
          </w:p>
        </w:tc>
        <w:tc>
          <w:tcPr>
            <w:tcW w:w="7622" w:type="dxa"/>
            <w:shd w:val="clear" w:color="auto" w:fill="auto"/>
          </w:tcPr>
          <w:p w:rsidR="008975CB" w:rsidRPr="008975CB" w:rsidRDefault="008975CB" w:rsidP="008975CB">
            <w:pPr>
              <w:pStyle w:val="Default"/>
              <w:ind w:left="1"/>
              <w:rPr>
                <w:rFonts w:ascii="Calibri" w:hAnsi="Calibri"/>
                <w:b/>
              </w:rPr>
            </w:pPr>
            <w:r w:rsidRPr="008975CB">
              <w:rPr>
                <w:rFonts w:ascii="Calibri" w:hAnsi="Calibri"/>
                <w:b/>
              </w:rPr>
              <w:t>Key Competencies:</w:t>
            </w:r>
          </w:p>
          <w:p w:rsidR="008975CB" w:rsidRDefault="008975CB" w:rsidP="008975CB">
            <w:pPr>
              <w:pStyle w:val="Default"/>
              <w:ind w:left="1"/>
              <w:rPr>
                <w:rFonts w:ascii="Calibri" w:hAnsi="Calibri"/>
              </w:rPr>
            </w:pPr>
          </w:p>
          <w:p w:rsidR="001B03C7" w:rsidRDefault="00F84397" w:rsidP="001B03C7">
            <w:pPr>
              <w:numPr>
                <w:ilvl w:val="0"/>
                <w:numId w:val="11"/>
              </w:numPr>
              <w:spacing w:after="120"/>
              <w:ind w:left="714" w:hanging="357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Strong analytical skills</w:t>
            </w:r>
            <w:r w:rsidR="001B03C7">
              <w:rPr>
                <w:rFonts w:ascii="Calibri" w:hAnsi="Calibri" w:cs="Calibri"/>
              </w:rPr>
              <w:t xml:space="preserve"> </w:t>
            </w:r>
          </w:p>
          <w:p w:rsidR="001B03C7" w:rsidRDefault="001B03C7" w:rsidP="001B03C7">
            <w:pPr>
              <w:numPr>
                <w:ilvl w:val="0"/>
                <w:numId w:val="11"/>
              </w:numPr>
              <w:spacing w:after="120"/>
              <w:ind w:left="714" w:hanging="357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Data migration</w:t>
            </w:r>
          </w:p>
          <w:p w:rsidR="00481098" w:rsidRPr="00820DDC" w:rsidRDefault="00481098" w:rsidP="00D51CB7">
            <w:pPr>
              <w:numPr>
                <w:ilvl w:val="0"/>
                <w:numId w:val="11"/>
              </w:numPr>
              <w:spacing w:after="120"/>
              <w:ind w:left="714" w:hanging="357"/>
              <w:rPr>
                <w:rFonts w:ascii="Calibri" w:hAnsi="Calibri" w:cs="Calibri"/>
              </w:rPr>
            </w:pPr>
            <w:r w:rsidRPr="00820DDC">
              <w:rPr>
                <w:rFonts w:ascii="Calibri" w:hAnsi="Calibri" w:cs="Calibri"/>
              </w:rPr>
              <w:t>Flexibility &amp; resilience</w:t>
            </w:r>
          </w:p>
          <w:p w:rsidR="00481098" w:rsidRPr="00820DDC" w:rsidRDefault="00481098" w:rsidP="00D51CB7">
            <w:pPr>
              <w:numPr>
                <w:ilvl w:val="0"/>
                <w:numId w:val="11"/>
              </w:numPr>
              <w:spacing w:after="120"/>
              <w:ind w:left="714" w:hanging="357"/>
              <w:rPr>
                <w:rFonts w:ascii="Calibri" w:hAnsi="Calibri" w:cs="Calibri"/>
              </w:rPr>
            </w:pPr>
            <w:r w:rsidRPr="00820DDC">
              <w:rPr>
                <w:rFonts w:ascii="Calibri" w:hAnsi="Calibri" w:cs="Calibri"/>
              </w:rPr>
              <w:t>Meeting customer needs</w:t>
            </w:r>
          </w:p>
          <w:p w:rsidR="00481098" w:rsidRPr="00820DDC" w:rsidRDefault="00481098" w:rsidP="00D51CB7">
            <w:pPr>
              <w:numPr>
                <w:ilvl w:val="0"/>
                <w:numId w:val="11"/>
              </w:numPr>
              <w:spacing w:after="120"/>
              <w:ind w:left="714" w:hanging="357"/>
              <w:jc w:val="both"/>
              <w:rPr>
                <w:rFonts w:ascii="Calibri" w:hAnsi="Calibri" w:cs="Calibri"/>
              </w:rPr>
            </w:pPr>
            <w:r w:rsidRPr="00820DDC">
              <w:rPr>
                <w:rFonts w:ascii="Calibri" w:hAnsi="Calibri" w:cs="Calibri"/>
              </w:rPr>
              <w:t>Commercial focus</w:t>
            </w:r>
          </w:p>
          <w:p w:rsidR="00481098" w:rsidRDefault="00B04B42" w:rsidP="00D51CB7">
            <w:pPr>
              <w:numPr>
                <w:ilvl w:val="0"/>
                <w:numId w:val="11"/>
              </w:numPr>
              <w:spacing w:after="120"/>
              <w:ind w:left="714" w:hanging="357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Leadership</w:t>
            </w:r>
          </w:p>
          <w:p w:rsidR="00B04B42" w:rsidRPr="00820DDC" w:rsidRDefault="00252672" w:rsidP="00D51CB7">
            <w:pPr>
              <w:numPr>
                <w:ilvl w:val="0"/>
                <w:numId w:val="11"/>
              </w:numPr>
              <w:spacing w:after="120"/>
              <w:ind w:left="714" w:hanging="357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Stakeholder management</w:t>
            </w:r>
          </w:p>
          <w:p w:rsidR="00481098" w:rsidRPr="00820DDC" w:rsidRDefault="00B04B42" w:rsidP="00D51CB7">
            <w:pPr>
              <w:numPr>
                <w:ilvl w:val="0"/>
                <w:numId w:val="11"/>
              </w:numPr>
              <w:spacing w:after="120"/>
              <w:ind w:left="714" w:hanging="357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Impact and Influence</w:t>
            </w:r>
          </w:p>
          <w:p w:rsidR="00481098" w:rsidRPr="00820DDC" w:rsidRDefault="00B04B42" w:rsidP="00D51CB7">
            <w:pPr>
              <w:numPr>
                <w:ilvl w:val="0"/>
                <w:numId w:val="11"/>
              </w:numPr>
              <w:spacing w:after="120"/>
              <w:ind w:left="714" w:hanging="357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Problem Solving &amp; Decision Making</w:t>
            </w:r>
          </w:p>
          <w:p w:rsidR="00481098" w:rsidRDefault="00B04B42" w:rsidP="00D51CB7">
            <w:pPr>
              <w:numPr>
                <w:ilvl w:val="0"/>
                <w:numId w:val="11"/>
              </w:numPr>
              <w:spacing w:after="120"/>
              <w:ind w:left="714" w:hanging="357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Building Relationships</w:t>
            </w:r>
          </w:p>
          <w:p w:rsidR="00B04B42" w:rsidRDefault="00B04B42" w:rsidP="00D51CB7">
            <w:pPr>
              <w:numPr>
                <w:ilvl w:val="0"/>
                <w:numId w:val="11"/>
              </w:numPr>
              <w:spacing w:after="120"/>
              <w:ind w:left="714" w:hanging="357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Personal Learning &amp; Growth</w:t>
            </w:r>
          </w:p>
          <w:p w:rsidR="00252672" w:rsidRDefault="00252672" w:rsidP="00D51CB7">
            <w:pPr>
              <w:numPr>
                <w:ilvl w:val="0"/>
                <w:numId w:val="11"/>
              </w:numPr>
              <w:spacing w:after="120"/>
              <w:ind w:left="714" w:hanging="357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Communication</w:t>
            </w:r>
          </w:p>
          <w:p w:rsidR="00481098" w:rsidRPr="00252672" w:rsidRDefault="00096735" w:rsidP="00252672">
            <w:pPr>
              <w:numPr>
                <w:ilvl w:val="0"/>
                <w:numId w:val="11"/>
              </w:num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Future Focus</w:t>
            </w:r>
          </w:p>
        </w:tc>
      </w:tr>
      <w:tr w:rsidR="00F65C19" w:rsidRPr="00E73368" w:rsidTr="00C30867">
        <w:tc>
          <w:tcPr>
            <w:tcW w:w="15168" w:type="dxa"/>
            <w:gridSpan w:val="2"/>
            <w:shd w:val="clear" w:color="auto" w:fill="auto"/>
          </w:tcPr>
          <w:p w:rsidR="00274F90" w:rsidRDefault="00F65C19" w:rsidP="005643EF">
            <w:pPr>
              <w:rPr>
                <w:rFonts w:ascii="Calibri" w:hAnsi="Calibri"/>
                <w:b/>
              </w:rPr>
            </w:pPr>
            <w:r w:rsidRPr="00E73368">
              <w:rPr>
                <w:rFonts w:ascii="Calibri" w:hAnsi="Calibri"/>
                <w:b/>
              </w:rPr>
              <w:lastRenderedPageBreak/>
              <w:t>Key Responsibilities</w:t>
            </w:r>
            <w:r w:rsidR="002B1BF2">
              <w:rPr>
                <w:rFonts w:ascii="Calibri" w:hAnsi="Calibri"/>
                <w:b/>
              </w:rPr>
              <w:t>:</w:t>
            </w:r>
          </w:p>
          <w:p w:rsidR="00ED70CA" w:rsidRDefault="00ED70CA" w:rsidP="005643EF">
            <w:pPr>
              <w:rPr>
                <w:rFonts w:ascii="Calibri" w:hAnsi="Calibri"/>
                <w:b/>
              </w:rPr>
            </w:pPr>
          </w:p>
          <w:p w:rsidR="00315838" w:rsidRDefault="00315838" w:rsidP="00315838">
            <w:pPr>
              <w:numPr>
                <w:ilvl w:val="0"/>
                <w:numId w:val="13"/>
              </w:numPr>
              <w:tabs>
                <w:tab w:val="num" w:pos="473"/>
              </w:tabs>
              <w:spacing w:after="120"/>
              <w:ind w:left="1168" w:right="2302" w:hanging="283"/>
              <w:jc w:val="both"/>
              <w:rPr>
                <w:rFonts w:ascii="Calibri" w:hAnsi="Calibri"/>
              </w:rPr>
            </w:pPr>
            <w:r w:rsidRPr="00382E74">
              <w:rPr>
                <w:rFonts w:ascii="Calibri" w:hAnsi="Calibri"/>
              </w:rPr>
              <w:t xml:space="preserve">Define and implement the </w:t>
            </w:r>
            <w:r>
              <w:rPr>
                <w:rFonts w:ascii="Calibri" w:hAnsi="Calibri"/>
              </w:rPr>
              <w:t>data migration</w:t>
            </w:r>
            <w:r w:rsidRPr="00382E74">
              <w:rPr>
                <w:rFonts w:ascii="Calibri" w:hAnsi="Calibri"/>
              </w:rPr>
              <w:t xml:space="preserve"> work stream within </w:t>
            </w:r>
            <w:r>
              <w:rPr>
                <w:rFonts w:ascii="Calibri" w:hAnsi="Calibri"/>
              </w:rPr>
              <w:t xml:space="preserve">the project, </w:t>
            </w:r>
            <w:r w:rsidRPr="00382E74">
              <w:rPr>
                <w:rFonts w:ascii="Calibri" w:hAnsi="Calibri"/>
              </w:rPr>
              <w:t xml:space="preserve">ensuring </w:t>
            </w:r>
            <w:proofErr w:type="gramStart"/>
            <w:r w:rsidRPr="00382E74">
              <w:rPr>
                <w:rFonts w:ascii="Calibri" w:hAnsi="Calibri"/>
              </w:rPr>
              <w:t>this sequences</w:t>
            </w:r>
            <w:proofErr w:type="gramEnd"/>
            <w:r w:rsidRPr="00382E74">
              <w:rPr>
                <w:rFonts w:ascii="Calibri" w:hAnsi="Calibri"/>
              </w:rPr>
              <w:t xml:space="preserve"> effectively with all other </w:t>
            </w:r>
            <w:r>
              <w:rPr>
                <w:rFonts w:ascii="Calibri" w:hAnsi="Calibri"/>
              </w:rPr>
              <w:t>project</w:t>
            </w:r>
            <w:r w:rsidRPr="00382E74">
              <w:rPr>
                <w:rFonts w:ascii="Calibri" w:hAnsi="Calibri"/>
              </w:rPr>
              <w:t xml:space="preserve"> deliverables, and business as usual activities</w:t>
            </w:r>
            <w:r>
              <w:rPr>
                <w:rFonts w:ascii="Calibri" w:hAnsi="Calibri"/>
              </w:rPr>
              <w:t xml:space="preserve"> </w:t>
            </w:r>
          </w:p>
          <w:p w:rsidR="00315838" w:rsidRDefault="00315838" w:rsidP="00382E74">
            <w:pPr>
              <w:numPr>
                <w:ilvl w:val="0"/>
                <w:numId w:val="13"/>
              </w:numPr>
              <w:tabs>
                <w:tab w:val="num" w:pos="473"/>
              </w:tabs>
              <w:spacing w:after="120"/>
              <w:ind w:left="1168" w:right="2302" w:hanging="283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Oversee the data migration activities in terms of analysis, mapping, data quality, migration and legacy decommissioning for all workstreams</w:t>
            </w:r>
          </w:p>
          <w:p w:rsidR="00315838" w:rsidRDefault="00315838" w:rsidP="00382E74">
            <w:pPr>
              <w:numPr>
                <w:ilvl w:val="0"/>
                <w:numId w:val="13"/>
              </w:numPr>
              <w:tabs>
                <w:tab w:val="num" w:pos="473"/>
              </w:tabs>
              <w:spacing w:after="120"/>
              <w:ind w:left="1168" w:right="2302" w:hanging="283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Oversee and ensure the production of a mapping matrix for all data being migrated</w:t>
            </w:r>
          </w:p>
          <w:p w:rsidR="00315838" w:rsidRDefault="00315838" w:rsidP="00382E74">
            <w:pPr>
              <w:numPr>
                <w:ilvl w:val="0"/>
                <w:numId w:val="13"/>
              </w:numPr>
              <w:tabs>
                <w:tab w:val="num" w:pos="473"/>
              </w:tabs>
              <w:spacing w:after="120"/>
              <w:ind w:left="1168" w:right="2302" w:hanging="283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Reviewing data quality and putting in place plans to address any required data quality improvements</w:t>
            </w:r>
          </w:p>
          <w:p w:rsidR="00315838" w:rsidRDefault="00315838" w:rsidP="00382E74">
            <w:pPr>
              <w:numPr>
                <w:ilvl w:val="0"/>
                <w:numId w:val="13"/>
              </w:numPr>
              <w:tabs>
                <w:tab w:val="num" w:pos="473"/>
              </w:tabs>
              <w:spacing w:after="120"/>
              <w:ind w:left="1168" w:right="2302" w:hanging="283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Ensure testing and reconciliation exercises are documents and completed throughout each phase of the project</w:t>
            </w:r>
          </w:p>
          <w:p w:rsidR="00315838" w:rsidRDefault="00315838" w:rsidP="00382E74">
            <w:pPr>
              <w:numPr>
                <w:ilvl w:val="0"/>
                <w:numId w:val="13"/>
              </w:numPr>
              <w:tabs>
                <w:tab w:val="num" w:pos="473"/>
              </w:tabs>
              <w:spacing w:after="120"/>
              <w:ind w:left="1168" w:right="2302" w:hanging="283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Ensure data migration processes are documents, planned and executed during cutover to live environment</w:t>
            </w:r>
          </w:p>
          <w:p w:rsidR="00315838" w:rsidRDefault="00315838" w:rsidP="00382E74">
            <w:pPr>
              <w:numPr>
                <w:ilvl w:val="0"/>
                <w:numId w:val="13"/>
              </w:numPr>
              <w:tabs>
                <w:tab w:val="num" w:pos="473"/>
              </w:tabs>
              <w:spacing w:after="120"/>
              <w:ind w:left="1168" w:right="2302" w:hanging="283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Align data migration activities to correct environments for relevant project phases</w:t>
            </w:r>
          </w:p>
          <w:p w:rsidR="00252672" w:rsidRDefault="00382E74" w:rsidP="004D46BE">
            <w:pPr>
              <w:numPr>
                <w:ilvl w:val="0"/>
                <w:numId w:val="13"/>
              </w:numPr>
              <w:spacing w:after="120"/>
              <w:ind w:left="1168" w:right="2302" w:hanging="283"/>
              <w:jc w:val="both"/>
              <w:rPr>
                <w:rFonts w:ascii="Calibri" w:hAnsi="Calibri"/>
              </w:rPr>
            </w:pPr>
            <w:r w:rsidRPr="00382E74">
              <w:rPr>
                <w:rFonts w:ascii="Calibri" w:hAnsi="Calibri"/>
              </w:rPr>
              <w:t xml:space="preserve">Work effectively with key stakeholders to ensure buy-in to </w:t>
            </w:r>
            <w:r w:rsidR="00315838">
              <w:rPr>
                <w:rFonts w:ascii="Calibri" w:hAnsi="Calibri"/>
              </w:rPr>
              <w:t>data migration</w:t>
            </w:r>
            <w:r w:rsidRPr="00382E74">
              <w:rPr>
                <w:rFonts w:ascii="Calibri" w:hAnsi="Calibri"/>
              </w:rPr>
              <w:t xml:space="preserve"> plans is attained</w:t>
            </w:r>
          </w:p>
          <w:p w:rsidR="00A4359F" w:rsidRDefault="00A4359F" w:rsidP="00A4359F">
            <w:pPr>
              <w:numPr>
                <w:ilvl w:val="0"/>
                <w:numId w:val="13"/>
              </w:numPr>
              <w:tabs>
                <w:tab w:val="num" w:pos="473"/>
              </w:tabs>
              <w:spacing w:after="120"/>
              <w:ind w:left="1168" w:right="2302" w:hanging="283"/>
              <w:jc w:val="both"/>
              <w:rPr>
                <w:rFonts w:ascii="Calibri" w:hAnsi="Calibri"/>
              </w:rPr>
            </w:pPr>
            <w:r w:rsidRPr="00A4359F">
              <w:rPr>
                <w:rFonts w:ascii="Calibri" w:hAnsi="Calibri"/>
              </w:rPr>
              <w:t xml:space="preserve">Develop, own and maintain the </w:t>
            </w:r>
            <w:r w:rsidR="00315838">
              <w:rPr>
                <w:rFonts w:ascii="Calibri" w:hAnsi="Calibri"/>
              </w:rPr>
              <w:t>data migration</w:t>
            </w:r>
            <w:r w:rsidRPr="00A4359F">
              <w:rPr>
                <w:rFonts w:ascii="Calibri" w:hAnsi="Calibri"/>
              </w:rPr>
              <w:t xml:space="preserve"> plan for </w:t>
            </w:r>
            <w:r>
              <w:rPr>
                <w:rFonts w:ascii="Calibri" w:hAnsi="Calibri"/>
              </w:rPr>
              <w:t>the project</w:t>
            </w:r>
          </w:p>
          <w:p w:rsidR="00A4359F" w:rsidRDefault="00A4359F" w:rsidP="00A4359F">
            <w:pPr>
              <w:numPr>
                <w:ilvl w:val="0"/>
                <w:numId w:val="13"/>
              </w:numPr>
              <w:tabs>
                <w:tab w:val="num" w:pos="473"/>
              </w:tabs>
              <w:spacing w:after="120"/>
              <w:ind w:left="1168" w:right="2302" w:hanging="283"/>
              <w:jc w:val="both"/>
              <w:rPr>
                <w:rFonts w:ascii="Calibri" w:hAnsi="Calibri"/>
              </w:rPr>
            </w:pPr>
            <w:r w:rsidRPr="00A4359F">
              <w:rPr>
                <w:rFonts w:ascii="Calibri" w:hAnsi="Calibri"/>
              </w:rPr>
              <w:t xml:space="preserve">Coordinate all </w:t>
            </w:r>
            <w:r w:rsidR="00315838">
              <w:rPr>
                <w:rFonts w:ascii="Calibri" w:hAnsi="Calibri"/>
              </w:rPr>
              <w:t>data migration</w:t>
            </w:r>
            <w:r w:rsidRPr="00A4359F">
              <w:rPr>
                <w:rFonts w:ascii="Calibri" w:hAnsi="Calibri"/>
              </w:rPr>
              <w:t xml:space="preserve"> activity, providing a coherent </w:t>
            </w:r>
            <w:r>
              <w:rPr>
                <w:rFonts w:ascii="Calibri" w:hAnsi="Calibri"/>
              </w:rPr>
              <w:t>and joined up approach across all workstreams</w:t>
            </w:r>
          </w:p>
          <w:p w:rsidR="00ED70CA" w:rsidRPr="00ED70CA" w:rsidRDefault="00ED70CA" w:rsidP="004D46B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20"/>
              <w:ind w:left="1168" w:right="2302" w:hanging="283"/>
              <w:jc w:val="both"/>
              <w:rPr>
                <w:rFonts w:ascii="Calibri" w:hAnsi="Calibri"/>
              </w:rPr>
            </w:pPr>
            <w:r w:rsidRPr="00ED70CA">
              <w:rPr>
                <w:rFonts w:ascii="Calibri" w:hAnsi="Calibri"/>
              </w:rPr>
              <w:t xml:space="preserve">Establish </w:t>
            </w:r>
            <w:r w:rsidR="004D46BE">
              <w:rPr>
                <w:rFonts w:ascii="Calibri" w:hAnsi="Calibri"/>
              </w:rPr>
              <w:t xml:space="preserve">and maintain </w:t>
            </w:r>
            <w:r w:rsidRPr="00ED70CA">
              <w:rPr>
                <w:rFonts w:ascii="Calibri" w:hAnsi="Calibri"/>
              </w:rPr>
              <w:t>close working relationships with stakeholders within YHG and the supplier, Unit4</w:t>
            </w:r>
          </w:p>
          <w:p w:rsidR="00214958" w:rsidRDefault="00214958" w:rsidP="004D46BE">
            <w:pPr>
              <w:numPr>
                <w:ilvl w:val="0"/>
                <w:numId w:val="13"/>
              </w:numPr>
              <w:spacing w:after="120"/>
              <w:ind w:left="1168" w:right="2302" w:hanging="283"/>
              <w:jc w:val="both"/>
              <w:rPr>
                <w:rFonts w:ascii="Calibri" w:hAnsi="Calibri"/>
              </w:rPr>
            </w:pPr>
            <w:r w:rsidRPr="00ED70CA">
              <w:rPr>
                <w:rFonts w:ascii="Calibri" w:hAnsi="Calibri"/>
              </w:rPr>
              <w:t xml:space="preserve">Collaborating with </w:t>
            </w:r>
            <w:r w:rsidR="00D51CB7" w:rsidRPr="00ED70CA">
              <w:rPr>
                <w:rFonts w:ascii="Calibri" w:hAnsi="Calibri"/>
              </w:rPr>
              <w:t>other YHG</w:t>
            </w:r>
            <w:r w:rsidRPr="00ED70CA">
              <w:rPr>
                <w:rFonts w:ascii="Calibri" w:hAnsi="Calibri"/>
              </w:rPr>
              <w:t xml:space="preserve"> </w:t>
            </w:r>
            <w:r w:rsidR="004D46BE">
              <w:rPr>
                <w:rFonts w:ascii="Calibri" w:hAnsi="Calibri"/>
              </w:rPr>
              <w:t>process</w:t>
            </w:r>
            <w:r w:rsidRPr="00ED70CA">
              <w:rPr>
                <w:rFonts w:ascii="Calibri" w:hAnsi="Calibri"/>
              </w:rPr>
              <w:t xml:space="preserve"> Leads to ensure a “joined up”, integrated system</w:t>
            </w:r>
          </w:p>
          <w:p w:rsidR="00214958" w:rsidRPr="00ED70CA" w:rsidRDefault="00D51CB7" w:rsidP="004D46BE">
            <w:pPr>
              <w:numPr>
                <w:ilvl w:val="0"/>
                <w:numId w:val="13"/>
              </w:numPr>
              <w:spacing w:after="120"/>
              <w:ind w:left="1168" w:right="2302" w:hanging="283"/>
              <w:jc w:val="both"/>
              <w:rPr>
                <w:rFonts w:ascii="Calibri" w:hAnsi="Calibri"/>
              </w:rPr>
            </w:pPr>
            <w:r w:rsidRPr="00ED70CA">
              <w:rPr>
                <w:rFonts w:ascii="Calibri" w:hAnsi="Calibri"/>
              </w:rPr>
              <w:t>Closely supporting the</w:t>
            </w:r>
            <w:r w:rsidR="00214958" w:rsidRPr="00ED70CA">
              <w:rPr>
                <w:rFonts w:ascii="Calibri" w:hAnsi="Calibri"/>
              </w:rPr>
              <w:t xml:space="preserve"> User Acceptance Testing </w:t>
            </w:r>
            <w:r w:rsidRPr="00ED70CA">
              <w:rPr>
                <w:rFonts w:ascii="Calibri" w:hAnsi="Calibri"/>
              </w:rPr>
              <w:t>(UAT)</w:t>
            </w:r>
            <w:r w:rsidR="00511A33">
              <w:rPr>
                <w:rFonts w:ascii="Calibri" w:hAnsi="Calibri"/>
              </w:rPr>
              <w:t xml:space="preserve"> and training</w:t>
            </w:r>
            <w:r w:rsidRPr="00ED70CA">
              <w:rPr>
                <w:rFonts w:ascii="Calibri" w:hAnsi="Calibri"/>
              </w:rPr>
              <w:t xml:space="preserve"> process</w:t>
            </w:r>
            <w:r w:rsidR="00511A33">
              <w:rPr>
                <w:rFonts w:ascii="Calibri" w:hAnsi="Calibri"/>
              </w:rPr>
              <w:t>es</w:t>
            </w:r>
            <w:r w:rsidRPr="00ED70CA">
              <w:rPr>
                <w:rFonts w:ascii="Calibri" w:hAnsi="Calibri"/>
              </w:rPr>
              <w:t xml:space="preserve"> to </w:t>
            </w:r>
            <w:r w:rsidR="006E65CC">
              <w:rPr>
                <w:rFonts w:ascii="Calibri" w:hAnsi="Calibri"/>
              </w:rPr>
              <w:t>ensure stakeholder concerns and issues are addressed</w:t>
            </w:r>
          </w:p>
          <w:p w:rsidR="00214958" w:rsidRPr="00ED70CA" w:rsidRDefault="00214958" w:rsidP="004D46BE">
            <w:pPr>
              <w:numPr>
                <w:ilvl w:val="0"/>
                <w:numId w:val="13"/>
              </w:numPr>
              <w:spacing w:after="120"/>
              <w:ind w:left="1168" w:right="2302" w:hanging="283"/>
              <w:jc w:val="both"/>
              <w:rPr>
                <w:rFonts w:ascii="Calibri" w:hAnsi="Calibri"/>
              </w:rPr>
            </w:pPr>
            <w:r w:rsidRPr="00ED70CA">
              <w:rPr>
                <w:rFonts w:ascii="Calibri" w:hAnsi="Calibri"/>
              </w:rPr>
              <w:t xml:space="preserve">Attending </w:t>
            </w:r>
            <w:r w:rsidR="00737181" w:rsidRPr="00ED70CA">
              <w:rPr>
                <w:rFonts w:ascii="Calibri" w:hAnsi="Calibri"/>
              </w:rPr>
              <w:t xml:space="preserve">and actively contributing to </w:t>
            </w:r>
            <w:r w:rsidRPr="00ED70CA">
              <w:rPr>
                <w:rFonts w:ascii="Calibri" w:hAnsi="Calibri"/>
              </w:rPr>
              <w:t>Project Team meetings</w:t>
            </w:r>
          </w:p>
          <w:p w:rsidR="00737181" w:rsidRDefault="00214958" w:rsidP="004D46B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20"/>
              <w:ind w:left="1168" w:right="2302" w:hanging="283"/>
              <w:jc w:val="both"/>
              <w:rPr>
                <w:rFonts w:ascii="Calibri" w:hAnsi="Calibri" w:cs="AmnestyTradeGothic"/>
              </w:rPr>
            </w:pPr>
            <w:r w:rsidRPr="00ED70CA">
              <w:rPr>
                <w:rFonts w:ascii="Calibri" w:hAnsi="Calibri" w:cs="AmnestyTradeGothic"/>
              </w:rPr>
              <w:lastRenderedPageBreak/>
              <w:t>Work with the Project Managers and Business Analysts to develop high level</w:t>
            </w:r>
            <w:r w:rsidR="002D6F75" w:rsidRPr="00ED70CA">
              <w:rPr>
                <w:rFonts w:ascii="Calibri" w:hAnsi="Calibri" w:cs="AmnestyTradeGothic"/>
              </w:rPr>
              <w:t xml:space="preserve"> p</w:t>
            </w:r>
            <w:r w:rsidRPr="00ED70CA">
              <w:rPr>
                <w:rFonts w:ascii="Calibri" w:hAnsi="Calibri" w:cs="AmnestyTradeGothic"/>
              </w:rPr>
              <w:t xml:space="preserve">roject </w:t>
            </w:r>
            <w:r w:rsidR="00737181" w:rsidRPr="00ED70CA">
              <w:rPr>
                <w:rFonts w:ascii="Calibri" w:hAnsi="Calibri" w:cs="AmnestyTradeGothic"/>
              </w:rPr>
              <w:t>resource plans throughout the project lifecycle</w:t>
            </w:r>
          </w:p>
          <w:p w:rsidR="006E65CC" w:rsidRPr="006E65CC" w:rsidRDefault="006E65CC" w:rsidP="006E65C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20"/>
              <w:ind w:left="1168" w:right="2302" w:hanging="283"/>
              <w:jc w:val="both"/>
              <w:rPr>
                <w:rFonts w:ascii="Calibri" w:hAnsi="Calibri" w:cs="AmnestyTradeGothic"/>
              </w:rPr>
            </w:pPr>
            <w:r w:rsidRPr="006E65CC">
              <w:rPr>
                <w:rFonts w:ascii="Calibri" w:hAnsi="Calibri" w:cs="AmnestyTradeGothic"/>
              </w:rPr>
              <w:t xml:space="preserve">Identify and mitigate existing business risk or risks associated with </w:t>
            </w:r>
            <w:r w:rsidR="00315838">
              <w:rPr>
                <w:rFonts w:ascii="Calibri" w:hAnsi="Calibri" w:cs="AmnestyTradeGothic"/>
              </w:rPr>
              <w:t>data migration</w:t>
            </w:r>
          </w:p>
          <w:p w:rsidR="00A929CA" w:rsidRPr="00990899" w:rsidRDefault="006E65CC" w:rsidP="0099089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20"/>
              <w:ind w:left="1168" w:right="2302" w:hanging="283"/>
              <w:jc w:val="both"/>
              <w:rPr>
                <w:rFonts w:ascii="Calibri" w:hAnsi="Calibri" w:cs="AmnestyTradeGothic"/>
                <w:b/>
              </w:rPr>
            </w:pPr>
            <w:r w:rsidRPr="006E65CC">
              <w:rPr>
                <w:rFonts w:ascii="Calibri" w:hAnsi="Calibri" w:cs="AmnestyTradeGothic"/>
              </w:rPr>
              <w:t>Identify and escalate issues and risks within project structure</w:t>
            </w:r>
          </w:p>
          <w:p w:rsidR="00A929CA" w:rsidRDefault="00A929CA" w:rsidP="005643EF">
            <w:pPr>
              <w:rPr>
                <w:rFonts w:ascii="Calibri" w:hAnsi="Calibri"/>
                <w:b/>
              </w:rPr>
            </w:pPr>
          </w:p>
          <w:p w:rsidR="000A3366" w:rsidRDefault="000A3366" w:rsidP="000A3366">
            <w:pPr>
              <w:rPr>
                <w:rFonts w:ascii="Calibri" w:hAnsi="Calibri"/>
                <w:b/>
              </w:rPr>
            </w:pPr>
          </w:p>
          <w:p w:rsidR="0062116A" w:rsidRPr="00E73368" w:rsidRDefault="0062116A" w:rsidP="000A3366">
            <w:pPr>
              <w:rPr>
                <w:rFonts w:ascii="Calibri" w:hAnsi="Calibri"/>
                <w:b/>
              </w:rPr>
            </w:pPr>
          </w:p>
        </w:tc>
      </w:tr>
    </w:tbl>
    <w:p w:rsidR="005643EF" w:rsidRDefault="005643EF" w:rsidP="005643EF">
      <w:pPr>
        <w:rPr>
          <w:rFonts w:ascii="Calibri" w:hAnsi="Calibri"/>
          <w:b/>
          <w:color w:val="7030A0"/>
        </w:rPr>
      </w:pPr>
    </w:p>
    <w:p w:rsidR="00407FC7" w:rsidRDefault="00407FC7" w:rsidP="005643EF">
      <w:pPr>
        <w:rPr>
          <w:rFonts w:ascii="Calibri" w:hAnsi="Calibri"/>
          <w:b/>
          <w:color w:val="7030A0"/>
        </w:rPr>
      </w:pPr>
    </w:p>
    <w:p w:rsidR="00407FC7" w:rsidRDefault="00407FC7" w:rsidP="005643EF">
      <w:pPr>
        <w:rPr>
          <w:rFonts w:ascii="Calibri" w:hAnsi="Calibri"/>
          <w:b/>
          <w:color w:val="7030A0"/>
        </w:rPr>
      </w:pPr>
    </w:p>
    <w:p w:rsidR="0062116A" w:rsidRPr="0062116A" w:rsidRDefault="0062116A" w:rsidP="005643EF">
      <w:pPr>
        <w:rPr>
          <w:rFonts w:ascii="Calibri" w:hAnsi="Calibri"/>
          <w:b/>
        </w:rPr>
      </w:pPr>
      <w:r>
        <w:rPr>
          <w:rFonts w:ascii="Calibri" w:hAnsi="Calibri"/>
          <w:b/>
          <w:color w:val="7030A0"/>
        </w:rPr>
        <w:t xml:space="preserve">                                                                                                              </w:t>
      </w:r>
      <w:r w:rsidRPr="0062116A">
        <w:rPr>
          <w:rFonts w:ascii="Calibri" w:hAnsi="Calibri"/>
          <w:b/>
        </w:rPr>
        <w:t xml:space="preserve">                       </w:t>
      </w: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678"/>
        <w:gridCol w:w="6379"/>
      </w:tblGrid>
      <w:tr w:rsidR="00DB086A" w:rsidRPr="0032640E" w:rsidTr="00DB086A">
        <w:tc>
          <w:tcPr>
            <w:tcW w:w="4111" w:type="dxa"/>
            <w:tcBorders>
              <w:top w:val="nil"/>
              <w:left w:val="nil"/>
            </w:tcBorders>
            <w:shd w:val="clear" w:color="auto" w:fill="auto"/>
          </w:tcPr>
          <w:p w:rsidR="00DB086A" w:rsidRPr="0032640E" w:rsidRDefault="00DB086A" w:rsidP="00CD5DA1">
            <w:pPr>
              <w:rPr>
                <w:rFonts w:ascii="Calibri" w:hAnsi="Calibri"/>
                <w:b/>
                <w:color w:val="7030A0"/>
              </w:rPr>
            </w:pPr>
          </w:p>
        </w:tc>
        <w:tc>
          <w:tcPr>
            <w:tcW w:w="4678" w:type="dxa"/>
            <w:shd w:val="clear" w:color="auto" w:fill="auto"/>
          </w:tcPr>
          <w:p w:rsidR="00DB086A" w:rsidRPr="0032640E" w:rsidRDefault="00DB086A" w:rsidP="00DB086A">
            <w:pPr>
              <w:jc w:val="center"/>
              <w:rPr>
                <w:rFonts w:ascii="Calibri" w:hAnsi="Calibri"/>
                <w:b/>
                <w:color w:val="7030A0"/>
              </w:rPr>
            </w:pPr>
            <w:r w:rsidRPr="0062116A">
              <w:rPr>
                <w:rFonts w:ascii="Calibri" w:hAnsi="Calibri"/>
                <w:b/>
              </w:rPr>
              <w:t>Essential</w:t>
            </w:r>
          </w:p>
        </w:tc>
        <w:tc>
          <w:tcPr>
            <w:tcW w:w="6379" w:type="dxa"/>
            <w:shd w:val="clear" w:color="auto" w:fill="auto"/>
          </w:tcPr>
          <w:p w:rsidR="00DB086A" w:rsidRPr="0032640E" w:rsidRDefault="00DB086A" w:rsidP="00DB086A">
            <w:pPr>
              <w:jc w:val="center"/>
              <w:rPr>
                <w:rFonts w:ascii="Calibri" w:hAnsi="Calibri"/>
                <w:b/>
                <w:color w:val="7030A0"/>
              </w:rPr>
            </w:pPr>
            <w:r w:rsidRPr="0062116A">
              <w:rPr>
                <w:rFonts w:ascii="Calibri" w:hAnsi="Calibri"/>
                <w:b/>
              </w:rPr>
              <w:t>Desirable</w:t>
            </w:r>
          </w:p>
        </w:tc>
      </w:tr>
      <w:tr w:rsidR="0062116A" w:rsidRPr="0032640E" w:rsidTr="002B1BF2">
        <w:tc>
          <w:tcPr>
            <w:tcW w:w="4111" w:type="dxa"/>
            <w:shd w:val="clear" w:color="auto" w:fill="auto"/>
          </w:tcPr>
          <w:p w:rsidR="0062116A" w:rsidRPr="0032640E" w:rsidRDefault="0062116A" w:rsidP="005643EF">
            <w:pPr>
              <w:rPr>
                <w:rFonts w:ascii="Calibri" w:hAnsi="Calibri"/>
                <w:b/>
              </w:rPr>
            </w:pPr>
            <w:r w:rsidRPr="0032640E">
              <w:rPr>
                <w:rFonts w:ascii="Calibri" w:hAnsi="Calibri"/>
                <w:b/>
              </w:rPr>
              <w:t>Knowledge skills &amp; experience</w:t>
            </w:r>
          </w:p>
          <w:p w:rsidR="0062116A" w:rsidRPr="0032640E" w:rsidRDefault="0062116A" w:rsidP="005643EF">
            <w:pPr>
              <w:rPr>
                <w:rFonts w:ascii="Calibri" w:hAnsi="Calibri"/>
                <w:b/>
              </w:rPr>
            </w:pPr>
          </w:p>
          <w:p w:rsidR="0062116A" w:rsidRPr="0032640E" w:rsidRDefault="0062116A" w:rsidP="005643EF">
            <w:pPr>
              <w:rPr>
                <w:rFonts w:ascii="Calibri" w:hAnsi="Calibri"/>
                <w:b/>
                <w:color w:val="7030A0"/>
              </w:rPr>
            </w:pPr>
          </w:p>
        </w:tc>
        <w:tc>
          <w:tcPr>
            <w:tcW w:w="4678" w:type="dxa"/>
            <w:shd w:val="clear" w:color="auto" w:fill="auto"/>
          </w:tcPr>
          <w:p w:rsidR="00742E31" w:rsidRDefault="00742E31" w:rsidP="008E7FEA">
            <w:pPr>
              <w:ind w:left="176" w:right="176"/>
              <w:jc w:val="both"/>
              <w:rPr>
                <w:rFonts w:ascii="Calibri" w:hAnsi="Calibri"/>
              </w:rPr>
            </w:pPr>
          </w:p>
          <w:p w:rsidR="00315838" w:rsidRDefault="00315838" w:rsidP="008E7FEA">
            <w:pPr>
              <w:ind w:left="176" w:right="176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Extensive experience of data migration within an ERP implementation</w:t>
            </w:r>
          </w:p>
          <w:p w:rsidR="00315838" w:rsidRDefault="00315838" w:rsidP="008E7FEA">
            <w:pPr>
              <w:ind w:left="176" w:right="176"/>
              <w:jc w:val="both"/>
              <w:rPr>
                <w:rFonts w:ascii="Calibri" w:hAnsi="Calibri"/>
              </w:rPr>
            </w:pPr>
          </w:p>
          <w:p w:rsidR="00315838" w:rsidRDefault="00315838" w:rsidP="00315838">
            <w:pPr>
              <w:ind w:left="176" w:right="176"/>
              <w:jc w:val="both"/>
              <w:rPr>
                <w:rFonts w:ascii="Calibri" w:hAnsi="Calibri"/>
              </w:rPr>
            </w:pPr>
            <w:r w:rsidRPr="00975D11">
              <w:rPr>
                <w:rFonts w:ascii="Calibri" w:hAnsi="Calibri"/>
              </w:rPr>
              <w:t xml:space="preserve">Proven track record delivering successful </w:t>
            </w:r>
            <w:r>
              <w:rPr>
                <w:rFonts w:ascii="Calibri" w:hAnsi="Calibri"/>
              </w:rPr>
              <w:t>data migration</w:t>
            </w:r>
            <w:r w:rsidRPr="00975D11">
              <w:rPr>
                <w:rFonts w:ascii="Calibri" w:hAnsi="Calibri"/>
              </w:rPr>
              <w:t xml:space="preserve"> activity within a large and complex </w:t>
            </w:r>
            <w:r>
              <w:rPr>
                <w:rFonts w:ascii="Calibri" w:hAnsi="Calibri"/>
              </w:rPr>
              <w:t>project</w:t>
            </w:r>
          </w:p>
          <w:p w:rsidR="001B03C7" w:rsidRDefault="001B03C7" w:rsidP="008E7FEA">
            <w:pPr>
              <w:ind w:left="176" w:right="176"/>
              <w:jc w:val="both"/>
              <w:rPr>
                <w:rFonts w:ascii="Calibri" w:hAnsi="Calibri"/>
              </w:rPr>
            </w:pPr>
          </w:p>
          <w:p w:rsidR="00407FC7" w:rsidRDefault="00742E31" w:rsidP="008E7FEA">
            <w:pPr>
              <w:ind w:left="176" w:right="176"/>
              <w:jc w:val="both"/>
              <w:rPr>
                <w:rFonts w:ascii="Calibri" w:hAnsi="Calibri"/>
              </w:rPr>
            </w:pPr>
            <w:r w:rsidRPr="00742E31">
              <w:rPr>
                <w:rFonts w:ascii="Calibri" w:hAnsi="Calibri"/>
              </w:rPr>
              <w:t>Excellent stakeholder management skills, especial</w:t>
            </w:r>
            <w:r>
              <w:rPr>
                <w:rFonts w:ascii="Calibri" w:hAnsi="Calibri"/>
              </w:rPr>
              <w:t>ly working with senior managers</w:t>
            </w:r>
          </w:p>
          <w:p w:rsidR="00742E31" w:rsidRDefault="00742E31" w:rsidP="00315838">
            <w:pPr>
              <w:ind w:right="176"/>
              <w:jc w:val="both"/>
              <w:rPr>
                <w:rFonts w:ascii="Calibri" w:hAnsi="Calibri"/>
              </w:rPr>
            </w:pPr>
          </w:p>
          <w:p w:rsidR="00975D11" w:rsidRDefault="00742E31" w:rsidP="00975D11">
            <w:pPr>
              <w:ind w:left="176" w:right="176"/>
              <w:jc w:val="both"/>
              <w:rPr>
                <w:rFonts w:ascii="Calibri" w:hAnsi="Calibri"/>
              </w:rPr>
            </w:pPr>
            <w:r w:rsidRPr="00742E31">
              <w:rPr>
                <w:rFonts w:ascii="Calibri" w:hAnsi="Calibri"/>
              </w:rPr>
              <w:t xml:space="preserve">Experience of understanding and identifying underlying issues in complex </w:t>
            </w:r>
            <w:r w:rsidRPr="00742E31">
              <w:rPr>
                <w:rFonts w:ascii="Calibri" w:hAnsi="Calibri"/>
              </w:rPr>
              <w:lastRenderedPageBreak/>
              <w:t>problems and considering the bigger picture when proposing solutions</w:t>
            </w:r>
          </w:p>
          <w:p w:rsidR="00762408" w:rsidRDefault="00762408" w:rsidP="00762408">
            <w:pPr>
              <w:ind w:left="176" w:right="176"/>
              <w:jc w:val="both"/>
              <w:rPr>
                <w:rFonts w:ascii="Calibri" w:hAnsi="Calibri"/>
              </w:rPr>
            </w:pPr>
          </w:p>
          <w:p w:rsidR="00762408" w:rsidRDefault="00762408" w:rsidP="00762408">
            <w:pPr>
              <w:ind w:left="176" w:right="176"/>
              <w:jc w:val="both"/>
              <w:rPr>
                <w:rFonts w:ascii="Calibri" w:hAnsi="Calibri"/>
              </w:rPr>
            </w:pPr>
            <w:r w:rsidRPr="00762408">
              <w:rPr>
                <w:rFonts w:ascii="Calibri" w:hAnsi="Calibri"/>
              </w:rPr>
              <w:t>An ability to influence and manage relationships at all levels and ensure buy in</w:t>
            </w:r>
            <w:r>
              <w:rPr>
                <w:rFonts w:ascii="Calibri" w:hAnsi="Calibri"/>
              </w:rPr>
              <w:t xml:space="preserve"> from Managers, teams and peers</w:t>
            </w:r>
          </w:p>
          <w:p w:rsidR="00762408" w:rsidRDefault="00762408" w:rsidP="00762408">
            <w:pPr>
              <w:ind w:left="176" w:right="176"/>
              <w:jc w:val="both"/>
              <w:rPr>
                <w:rFonts w:ascii="Calibri" w:hAnsi="Calibri"/>
              </w:rPr>
            </w:pPr>
          </w:p>
          <w:p w:rsidR="00762408" w:rsidRDefault="00762408" w:rsidP="00762408">
            <w:pPr>
              <w:ind w:left="176" w:right="176"/>
              <w:jc w:val="both"/>
              <w:rPr>
                <w:rFonts w:ascii="Calibri" w:hAnsi="Calibri"/>
              </w:rPr>
            </w:pPr>
            <w:r w:rsidRPr="00762408">
              <w:rPr>
                <w:rFonts w:ascii="Calibri" w:hAnsi="Calibri"/>
              </w:rPr>
              <w:t>Proven experience of working to deadl</w:t>
            </w:r>
            <w:r>
              <w:rPr>
                <w:rFonts w:ascii="Calibri" w:hAnsi="Calibri"/>
              </w:rPr>
              <w:t>ines and prioritising workloads</w:t>
            </w:r>
          </w:p>
          <w:p w:rsidR="00762408" w:rsidRDefault="00762408" w:rsidP="00762408">
            <w:pPr>
              <w:ind w:left="176" w:right="176"/>
              <w:jc w:val="both"/>
              <w:rPr>
                <w:rFonts w:ascii="Calibri" w:hAnsi="Calibri"/>
              </w:rPr>
            </w:pPr>
          </w:p>
          <w:p w:rsidR="00407FC7" w:rsidRDefault="00407FC7" w:rsidP="008E7FEA">
            <w:pPr>
              <w:ind w:left="176" w:right="176"/>
              <w:jc w:val="both"/>
              <w:rPr>
                <w:rFonts w:ascii="Calibri" w:hAnsi="Calibri"/>
              </w:rPr>
            </w:pPr>
            <w:r w:rsidRPr="00407FC7">
              <w:rPr>
                <w:rFonts w:ascii="Calibri" w:hAnsi="Calibri"/>
              </w:rPr>
              <w:t>Ability to produce clear, well</w:t>
            </w:r>
            <w:r>
              <w:rPr>
                <w:rFonts w:ascii="Calibri" w:hAnsi="Calibri"/>
              </w:rPr>
              <w:t>-</w:t>
            </w:r>
            <w:r w:rsidRPr="00407FC7">
              <w:rPr>
                <w:rFonts w:ascii="Calibri" w:hAnsi="Calibri"/>
              </w:rPr>
              <w:t xml:space="preserve"> structured reports which aid effective decision making</w:t>
            </w:r>
          </w:p>
          <w:p w:rsidR="00967117" w:rsidRDefault="00967117" w:rsidP="008E7FEA">
            <w:pPr>
              <w:ind w:left="176" w:right="176"/>
              <w:jc w:val="both"/>
              <w:rPr>
                <w:rFonts w:ascii="Calibri" w:hAnsi="Calibri"/>
              </w:rPr>
            </w:pPr>
          </w:p>
          <w:p w:rsidR="00FC6457" w:rsidRDefault="00FC6457" w:rsidP="008E7FEA">
            <w:pPr>
              <w:ind w:left="176" w:right="176"/>
              <w:jc w:val="both"/>
              <w:rPr>
                <w:rFonts w:ascii="Calibri" w:hAnsi="Calibri"/>
              </w:rPr>
            </w:pPr>
          </w:p>
          <w:p w:rsidR="00D51CB7" w:rsidRPr="00407FC7" w:rsidRDefault="00D51CB7" w:rsidP="008E7FEA">
            <w:pPr>
              <w:ind w:left="176" w:right="176"/>
              <w:jc w:val="both"/>
              <w:rPr>
                <w:rFonts w:ascii="Calibri" w:hAnsi="Calibri"/>
              </w:rPr>
            </w:pPr>
          </w:p>
          <w:p w:rsidR="008E7FEA" w:rsidRPr="0032640E" w:rsidRDefault="008E7FEA" w:rsidP="00762408">
            <w:pPr>
              <w:ind w:left="176" w:right="176"/>
              <w:jc w:val="both"/>
              <w:rPr>
                <w:rFonts w:ascii="Calibri" w:hAnsi="Calibri"/>
                <w:b/>
                <w:color w:val="7030A0"/>
              </w:rPr>
            </w:pPr>
          </w:p>
        </w:tc>
        <w:tc>
          <w:tcPr>
            <w:tcW w:w="6379" w:type="dxa"/>
            <w:shd w:val="clear" w:color="auto" w:fill="auto"/>
          </w:tcPr>
          <w:p w:rsidR="0062116A" w:rsidRDefault="0062116A" w:rsidP="008E7FEA">
            <w:pPr>
              <w:ind w:left="175" w:right="176"/>
              <w:jc w:val="both"/>
              <w:rPr>
                <w:rFonts w:ascii="Calibri" w:hAnsi="Calibri"/>
                <w:b/>
                <w:color w:val="7030A0"/>
              </w:rPr>
            </w:pPr>
          </w:p>
          <w:p w:rsidR="00967117" w:rsidRDefault="00967117" w:rsidP="008E7FEA">
            <w:pPr>
              <w:ind w:left="175" w:right="176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Knowledge and experience gained within the Social Housing sector would be advantageous.</w:t>
            </w:r>
          </w:p>
          <w:p w:rsidR="00967117" w:rsidRDefault="00967117" w:rsidP="008E7FEA">
            <w:pPr>
              <w:ind w:left="175" w:right="176"/>
              <w:jc w:val="both"/>
              <w:rPr>
                <w:rFonts w:ascii="Calibri" w:hAnsi="Calibri"/>
              </w:rPr>
            </w:pPr>
          </w:p>
          <w:p w:rsidR="00967117" w:rsidRDefault="00762408" w:rsidP="008E7FEA">
            <w:pPr>
              <w:ind w:left="175" w:right="176"/>
              <w:jc w:val="both"/>
              <w:rPr>
                <w:rFonts w:ascii="Calibri" w:hAnsi="Calibri"/>
              </w:rPr>
            </w:pPr>
            <w:r w:rsidRPr="00762408">
              <w:rPr>
                <w:rFonts w:ascii="Calibri" w:hAnsi="Calibri"/>
              </w:rPr>
              <w:t>Project Management qualification, preferably Prince2</w:t>
            </w:r>
          </w:p>
          <w:p w:rsidR="00762408" w:rsidRDefault="00762408" w:rsidP="008E7FEA">
            <w:pPr>
              <w:ind w:left="175" w:right="176"/>
              <w:jc w:val="both"/>
              <w:rPr>
                <w:rFonts w:ascii="Calibri" w:hAnsi="Calibri"/>
              </w:rPr>
            </w:pPr>
          </w:p>
          <w:p w:rsidR="00967117" w:rsidRDefault="00762408" w:rsidP="008E7FEA">
            <w:pPr>
              <w:ind w:left="175" w:right="176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</w:t>
            </w:r>
            <w:r w:rsidR="00967117">
              <w:rPr>
                <w:rFonts w:ascii="Calibri" w:hAnsi="Calibri"/>
              </w:rPr>
              <w:t xml:space="preserve">xperience of </w:t>
            </w:r>
            <w:r w:rsidR="00315838">
              <w:rPr>
                <w:rFonts w:ascii="Calibri" w:hAnsi="Calibri"/>
              </w:rPr>
              <w:t>data migration into</w:t>
            </w:r>
            <w:r w:rsidR="00967117">
              <w:rPr>
                <w:rFonts w:ascii="Calibri" w:hAnsi="Calibri"/>
              </w:rPr>
              <w:t xml:space="preserve"> Unit4 Business World ERP platform</w:t>
            </w:r>
          </w:p>
          <w:p w:rsidR="0095677B" w:rsidRDefault="0095677B" w:rsidP="008E7FEA">
            <w:pPr>
              <w:ind w:left="175" w:right="176"/>
              <w:jc w:val="both"/>
              <w:rPr>
                <w:rFonts w:ascii="Calibri" w:hAnsi="Calibri"/>
              </w:rPr>
            </w:pPr>
          </w:p>
          <w:p w:rsidR="00762408" w:rsidRDefault="00762408" w:rsidP="00762408">
            <w:pPr>
              <w:ind w:left="176" w:right="17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Extensive supplier and </w:t>
            </w:r>
            <w:proofErr w:type="gramStart"/>
            <w:r>
              <w:rPr>
                <w:rFonts w:ascii="Calibri" w:hAnsi="Calibri"/>
              </w:rPr>
              <w:t>third party</w:t>
            </w:r>
            <w:proofErr w:type="gramEnd"/>
            <w:r>
              <w:rPr>
                <w:rFonts w:ascii="Calibri" w:hAnsi="Calibri"/>
              </w:rPr>
              <w:t xml:space="preserve"> management</w:t>
            </w:r>
          </w:p>
          <w:p w:rsidR="0095677B" w:rsidRDefault="0095677B" w:rsidP="008E7FEA">
            <w:pPr>
              <w:ind w:left="175" w:right="176"/>
              <w:jc w:val="both"/>
              <w:rPr>
                <w:rFonts w:ascii="Calibri" w:hAnsi="Calibri"/>
              </w:rPr>
            </w:pPr>
          </w:p>
          <w:p w:rsidR="00762408" w:rsidRDefault="00762408" w:rsidP="008E7FEA">
            <w:pPr>
              <w:ind w:left="175" w:right="176"/>
              <w:jc w:val="both"/>
              <w:rPr>
                <w:rFonts w:ascii="Calibri" w:hAnsi="Calibri"/>
              </w:rPr>
            </w:pPr>
            <w:r w:rsidRPr="00762408">
              <w:rPr>
                <w:rFonts w:ascii="Calibri" w:hAnsi="Calibri"/>
              </w:rPr>
              <w:t>Excellent presentation skills</w:t>
            </w:r>
          </w:p>
          <w:p w:rsidR="00967117" w:rsidRDefault="00967117" w:rsidP="008E7FEA">
            <w:pPr>
              <w:ind w:left="175" w:right="176"/>
              <w:jc w:val="both"/>
              <w:rPr>
                <w:rFonts w:ascii="Calibri" w:hAnsi="Calibri"/>
              </w:rPr>
            </w:pPr>
          </w:p>
          <w:p w:rsidR="00967117" w:rsidRDefault="00967117" w:rsidP="008E7FEA">
            <w:pPr>
              <w:ind w:left="175" w:right="176"/>
              <w:jc w:val="both"/>
              <w:rPr>
                <w:rFonts w:ascii="Calibri" w:hAnsi="Calibri"/>
              </w:rPr>
            </w:pPr>
          </w:p>
          <w:p w:rsidR="00967117" w:rsidRPr="0032640E" w:rsidRDefault="00967117" w:rsidP="008E7FEA">
            <w:pPr>
              <w:ind w:left="175" w:right="176"/>
              <w:jc w:val="both"/>
              <w:rPr>
                <w:rFonts w:ascii="Calibri" w:hAnsi="Calibri"/>
                <w:b/>
                <w:color w:val="7030A0"/>
              </w:rPr>
            </w:pPr>
          </w:p>
        </w:tc>
      </w:tr>
      <w:tr w:rsidR="0062116A" w:rsidRPr="0032640E" w:rsidTr="002B1BF2">
        <w:tc>
          <w:tcPr>
            <w:tcW w:w="4111" w:type="dxa"/>
            <w:shd w:val="clear" w:color="auto" w:fill="auto"/>
          </w:tcPr>
          <w:p w:rsidR="0062116A" w:rsidRPr="00847366" w:rsidRDefault="00847366" w:rsidP="005643EF">
            <w:pPr>
              <w:rPr>
                <w:rFonts w:ascii="Calibri" w:hAnsi="Calibri"/>
                <w:sz w:val="20"/>
                <w:szCs w:val="20"/>
              </w:rPr>
            </w:pPr>
            <w:r w:rsidRPr="002B1BF2">
              <w:rPr>
                <w:rFonts w:ascii="Calibri" w:hAnsi="Calibri"/>
                <w:b/>
              </w:rPr>
              <w:lastRenderedPageBreak/>
              <w:t xml:space="preserve">Specific Role Accountabilities for People, Finance and </w:t>
            </w:r>
            <w:proofErr w:type="gramStart"/>
            <w:r w:rsidRPr="002B1BF2">
              <w:rPr>
                <w:rFonts w:ascii="Calibri" w:hAnsi="Calibri"/>
                <w:b/>
              </w:rPr>
              <w:t>Polic</w:t>
            </w:r>
            <w:r>
              <w:rPr>
                <w:rFonts w:ascii="Calibri" w:hAnsi="Calibri"/>
                <w:b/>
              </w:rPr>
              <w:t>y</w:t>
            </w:r>
            <w:r>
              <w:rPr>
                <w:rFonts w:ascii="Calibri" w:hAnsi="Calibri"/>
              </w:rPr>
              <w:t xml:space="preserve">( </w:t>
            </w:r>
            <w:proofErr w:type="spellStart"/>
            <w:r w:rsidRPr="00847366">
              <w:rPr>
                <w:rFonts w:ascii="Calibri" w:hAnsi="Calibri"/>
                <w:sz w:val="20"/>
                <w:szCs w:val="20"/>
              </w:rPr>
              <w:t>ie</w:t>
            </w:r>
            <w:proofErr w:type="spellEnd"/>
            <w:proofErr w:type="gramEnd"/>
            <w:r w:rsidRPr="00847366">
              <w:rPr>
                <w:rFonts w:ascii="Calibri" w:hAnsi="Calibri"/>
                <w:sz w:val="20"/>
                <w:szCs w:val="20"/>
              </w:rPr>
              <w:t xml:space="preserve"> accountability for managing a team/ budgets etc)</w:t>
            </w:r>
          </w:p>
        </w:tc>
        <w:tc>
          <w:tcPr>
            <w:tcW w:w="4678" w:type="dxa"/>
            <w:shd w:val="clear" w:color="auto" w:fill="auto"/>
          </w:tcPr>
          <w:p w:rsidR="00407FC7" w:rsidRDefault="00407FC7" w:rsidP="008E7FEA">
            <w:pPr>
              <w:ind w:left="176" w:right="176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Lead and manage </w:t>
            </w:r>
            <w:r w:rsidR="00315838">
              <w:rPr>
                <w:rFonts w:ascii="Calibri" w:hAnsi="Calibri"/>
              </w:rPr>
              <w:t>data migration</w:t>
            </w:r>
            <w:r w:rsidR="00ED70CA">
              <w:rPr>
                <w:rFonts w:ascii="Calibri" w:hAnsi="Calibri"/>
              </w:rPr>
              <w:t xml:space="preserve"> work streams within the shared services project </w:t>
            </w:r>
            <w:r>
              <w:rPr>
                <w:rFonts w:ascii="Calibri" w:hAnsi="Calibri"/>
              </w:rPr>
              <w:t>to achieve business objectives</w:t>
            </w:r>
            <w:r w:rsidR="00ED70CA">
              <w:rPr>
                <w:rFonts w:ascii="Calibri" w:hAnsi="Calibri"/>
              </w:rPr>
              <w:t xml:space="preserve"> and priorities</w:t>
            </w:r>
          </w:p>
          <w:p w:rsidR="008E7FEA" w:rsidRDefault="008E7FEA" w:rsidP="00511A33">
            <w:pPr>
              <w:ind w:right="176"/>
              <w:jc w:val="both"/>
              <w:rPr>
                <w:rFonts w:ascii="Calibri" w:hAnsi="Calibri"/>
              </w:rPr>
            </w:pPr>
          </w:p>
          <w:p w:rsidR="00407FC7" w:rsidRPr="00407FC7" w:rsidRDefault="00407FC7" w:rsidP="0095677B">
            <w:pPr>
              <w:ind w:left="176" w:right="176"/>
              <w:jc w:val="both"/>
              <w:rPr>
                <w:rFonts w:ascii="Calibri" w:hAnsi="Calibri"/>
              </w:rPr>
            </w:pPr>
          </w:p>
        </w:tc>
        <w:tc>
          <w:tcPr>
            <w:tcW w:w="6379" w:type="dxa"/>
            <w:shd w:val="clear" w:color="auto" w:fill="auto"/>
          </w:tcPr>
          <w:p w:rsidR="0062116A" w:rsidRPr="0032640E" w:rsidRDefault="0062116A" w:rsidP="005643EF">
            <w:pPr>
              <w:rPr>
                <w:rFonts w:ascii="Calibri" w:hAnsi="Calibri"/>
                <w:b/>
                <w:color w:val="7030A0"/>
              </w:rPr>
            </w:pPr>
          </w:p>
        </w:tc>
      </w:tr>
      <w:tr w:rsidR="0062116A" w:rsidRPr="0032640E" w:rsidTr="002B1BF2">
        <w:tc>
          <w:tcPr>
            <w:tcW w:w="4111" w:type="dxa"/>
            <w:shd w:val="clear" w:color="auto" w:fill="auto"/>
          </w:tcPr>
          <w:p w:rsidR="0062116A" w:rsidRPr="0032640E" w:rsidRDefault="002B1BF2" w:rsidP="005643E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Key Relationships (internal/external)</w:t>
            </w:r>
          </w:p>
          <w:p w:rsidR="0062116A" w:rsidRPr="0032640E" w:rsidRDefault="0062116A" w:rsidP="005643EF">
            <w:pPr>
              <w:rPr>
                <w:rFonts w:ascii="Calibri" w:hAnsi="Calibri"/>
                <w:b/>
              </w:rPr>
            </w:pPr>
          </w:p>
          <w:p w:rsidR="0062116A" w:rsidRPr="0032640E" w:rsidRDefault="0062116A" w:rsidP="005643EF">
            <w:pPr>
              <w:rPr>
                <w:rFonts w:ascii="Calibri" w:hAnsi="Calibri"/>
                <w:b/>
                <w:color w:val="7030A0"/>
              </w:rPr>
            </w:pPr>
          </w:p>
        </w:tc>
        <w:tc>
          <w:tcPr>
            <w:tcW w:w="4678" w:type="dxa"/>
            <w:shd w:val="clear" w:color="auto" w:fill="auto"/>
          </w:tcPr>
          <w:p w:rsidR="00407FC7" w:rsidRDefault="00407FC7" w:rsidP="008E7FEA">
            <w:pPr>
              <w:ind w:left="176" w:right="176"/>
              <w:jc w:val="both"/>
              <w:rPr>
                <w:rFonts w:ascii="Calibri" w:hAnsi="Calibri"/>
              </w:rPr>
            </w:pPr>
            <w:r w:rsidRPr="00407FC7">
              <w:rPr>
                <w:rFonts w:ascii="Calibri" w:hAnsi="Calibri"/>
              </w:rPr>
              <w:t>Ability to build and maintain positive relationships with others at all levels of the organisation to achieve results</w:t>
            </w:r>
          </w:p>
          <w:p w:rsidR="00407FC7" w:rsidRPr="00407FC7" w:rsidRDefault="00407FC7" w:rsidP="008E7FEA">
            <w:pPr>
              <w:ind w:left="176" w:right="176"/>
              <w:jc w:val="both"/>
              <w:rPr>
                <w:rFonts w:ascii="Calibri" w:hAnsi="Calibri"/>
              </w:rPr>
            </w:pPr>
          </w:p>
          <w:p w:rsidR="00407FC7" w:rsidRDefault="00407FC7" w:rsidP="008E7FEA">
            <w:pPr>
              <w:ind w:left="176" w:right="176"/>
              <w:jc w:val="both"/>
              <w:rPr>
                <w:rFonts w:ascii="Calibri" w:hAnsi="Calibri"/>
              </w:rPr>
            </w:pPr>
            <w:r w:rsidRPr="00407FC7">
              <w:rPr>
                <w:rFonts w:ascii="Calibri" w:hAnsi="Calibri"/>
              </w:rPr>
              <w:t>Collaborative working relationships with other heads of service, managers &amp; directors in other functions</w:t>
            </w:r>
          </w:p>
          <w:p w:rsidR="00967117" w:rsidRPr="00407FC7" w:rsidRDefault="00967117" w:rsidP="008E7FEA">
            <w:pPr>
              <w:ind w:left="176" w:right="176"/>
              <w:jc w:val="both"/>
              <w:rPr>
                <w:rFonts w:ascii="Calibri" w:hAnsi="Calibri"/>
              </w:rPr>
            </w:pPr>
          </w:p>
          <w:p w:rsidR="00967117" w:rsidRDefault="00407FC7" w:rsidP="008E7FEA">
            <w:pPr>
              <w:ind w:left="176" w:right="176"/>
              <w:jc w:val="both"/>
              <w:rPr>
                <w:rFonts w:ascii="Calibri" w:hAnsi="Calibri"/>
              </w:rPr>
            </w:pPr>
            <w:r w:rsidRPr="00407FC7">
              <w:rPr>
                <w:rFonts w:ascii="Calibri" w:hAnsi="Calibri"/>
              </w:rPr>
              <w:t>Establishing a positive relationship with partners, contractors and suppliers, managing their performance, effectiveness and value for money</w:t>
            </w:r>
          </w:p>
          <w:p w:rsidR="00967117" w:rsidRDefault="00967117" w:rsidP="008E7FEA">
            <w:pPr>
              <w:ind w:left="176" w:right="176"/>
              <w:jc w:val="both"/>
              <w:rPr>
                <w:rFonts w:ascii="Calibri" w:hAnsi="Calibri"/>
              </w:rPr>
            </w:pPr>
          </w:p>
          <w:p w:rsidR="00967117" w:rsidRDefault="00967117" w:rsidP="008E7FEA">
            <w:pPr>
              <w:ind w:left="176" w:right="176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Working in close partnership with counterparts within Unit4 (the sup</w:t>
            </w:r>
            <w:r w:rsidR="008E7FEA">
              <w:rPr>
                <w:rFonts w:ascii="Calibri" w:hAnsi="Calibri"/>
              </w:rPr>
              <w:t>plier of the Business World Syst</w:t>
            </w:r>
            <w:r>
              <w:rPr>
                <w:rFonts w:ascii="Calibri" w:hAnsi="Calibri"/>
              </w:rPr>
              <w:t>em)</w:t>
            </w:r>
          </w:p>
          <w:p w:rsidR="00967117" w:rsidRDefault="00967117" w:rsidP="008E7FEA">
            <w:pPr>
              <w:ind w:left="176" w:right="176"/>
              <w:jc w:val="both"/>
              <w:rPr>
                <w:rFonts w:ascii="Calibri" w:hAnsi="Calibri"/>
              </w:rPr>
            </w:pPr>
          </w:p>
          <w:p w:rsidR="00407FC7" w:rsidRDefault="00407FC7" w:rsidP="008E7FEA">
            <w:pPr>
              <w:ind w:left="176" w:right="176"/>
              <w:jc w:val="both"/>
              <w:rPr>
                <w:rFonts w:ascii="Calibri" w:hAnsi="Calibri"/>
              </w:rPr>
            </w:pPr>
            <w:r w:rsidRPr="00407FC7">
              <w:rPr>
                <w:rFonts w:ascii="Calibri" w:hAnsi="Calibri"/>
              </w:rPr>
              <w:t>Ability to work with board members as necessary</w:t>
            </w:r>
          </w:p>
          <w:p w:rsidR="0062116A" w:rsidRPr="0032640E" w:rsidRDefault="0062116A" w:rsidP="00511A33">
            <w:pPr>
              <w:ind w:right="176"/>
              <w:jc w:val="both"/>
              <w:rPr>
                <w:rFonts w:ascii="Calibri" w:hAnsi="Calibri"/>
                <w:b/>
                <w:color w:val="7030A0"/>
              </w:rPr>
            </w:pPr>
          </w:p>
        </w:tc>
        <w:tc>
          <w:tcPr>
            <w:tcW w:w="6379" w:type="dxa"/>
            <w:shd w:val="clear" w:color="auto" w:fill="auto"/>
          </w:tcPr>
          <w:p w:rsidR="0062116A" w:rsidRPr="0032640E" w:rsidRDefault="0062116A" w:rsidP="005643EF">
            <w:pPr>
              <w:rPr>
                <w:rFonts w:ascii="Calibri" w:hAnsi="Calibri"/>
                <w:b/>
                <w:color w:val="7030A0"/>
              </w:rPr>
            </w:pPr>
          </w:p>
        </w:tc>
      </w:tr>
      <w:tr w:rsidR="0062116A" w:rsidRPr="0032640E" w:rsidTr="002B1BF2">
        <w:tc>
          <w:tcPr>
            <w:tcW w:w="4111" w:type="dxa"/>
            <w:shd w:val="clear" w:color="auto" w:fill="auto"/>
          </w:tcPr>
          <w:p w:rsidR="002B1BF2" w:rsidRDefault="00847366" w:rsidP="0084736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Qualifications</w:t>
            </w:r>
          </w:p>
          <w:p w:rsidR="00847366" w:rsidRDefault="00847366" w:rsidP="00847366">
            <w:pPr>
              <w:rPr>
                <w:rFonts w:ascii="Calibri" w:hAnsi="Calibri"/>
                <w:b/>
                <w:color w:val="7030A0"/>
              </w:rPr>
            </w:pPr>
          </w:p>
          <w:p w:rsidR="00847366" w:rsidRPr="0032640E" w:rsidRDefault="00847366" w:rsidP="00847366">
            <w:pPr>
              <w:rPr>
                <w:rFonts w:ascii="Calibri" w:hAnsi="Calibri"/>
                <w:b/>
                <w:color w:val="7030A0"/>
              </w:rPr>
            </w:pPr>
          </w:p>
        </w:tc>
        <w:tc>
          <w:tcPr>
            <w:tcW w:w="4678" w:type="dxa"/>
            <w:shd w:val="clear" w:color="auto" w:fill="auto"/>
          </w:tcPr>
          <w:p w:rsidR="00407FC7" w:rsidRDefault="00407FC7" w:rsidP="00407FC7">
            <w:pPr>
              <w:rPr>
                <w:rFonts w:ascii="Calibri" w:hAnsi="Calibri"/>
              </w:rPr>
            </w:pPr>
            <w:r w:rsidRPr="00407FC7">
              <w:rPr>
                <w:rFonts w:ascii="Calibri" w:hAnsi="Calibri"/>
              </w:rPr>
              <w:t>Degree or equivalent level qualification.</w:t>
            </w:r>
          </w:p>
          <w:p w:rsidR="00407FC7" w:rsidRPr="00407FC7" w:rsidRDefault="00407FC7" w:rsidP="00407FC7">
            <w:pPr>
              <w:rPr>
                <w:rFonts w:ascii="Calibri" w:hAnsi="Calibri"/>
              </w:rPr>
            </w:pPr>
          </w:p>
          <w:p w:rsidR="00407FC7" w:rsidRDefault="00ED70CA" w:rsidP="00407FC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Prince2 or Agile Project Management</w:t>
            </w:r>
            <w:r w:rsidR="00967117">
              <w:rPr>
                <w:rFonts w:ascii="Calibri" w:hAnsi="Calibri"/>
              </w:rPr>
              <w:t xml:space="preserve"> experience desirable</w:t>
            </w:r>
          </w:p>
          <w:p w:rsidR="0062116A" w:rsidRPr="0032640E" w:rsidRDefault="0062116A" w:rsidP="00511A33">
            <w:pPr>
              <w:rPr>
                <w:rFonts w:ascii="Calibri" w:hAnsi="Calibri"/>
                <w:b/>
                <w:color w:val="7030A0"/>
              </w:rPr>
            </w:pPr>
          </w:p>
        </w:tc>
        <w:tc>
          <w:tcPr>
            <w:tcW w:w="6379" w:type="dxa"/>
            <w:shd w:val="clear" w:color="auto" w:fill="auto"/>
          </w:tcPr>
          <w:p w:rsidR="0062116A" w:rsidRPr="0032640E" w:rsidRDefault="0062116A" w:rsidP="005643EF">
            <w:pPr>
              <w:rPr>
                <w:rFonts w:ascii="Calibri" w:hAnsi="Calibri"/>
                <w:b/>
                <w:color w:val="7030A0"/>
              </w:rPr>
            </w:pPr>
          </w:p>
        </w:tc>
      </w:tr>
      <w:tr w:rsidR="0062116A" w:rsidRPr="0032640E" w:rsidTr="00C30867">
        <w:tc>
          <w:tcPr>
            <w:tcW w:w="15168" w:type="dxa"/>
            <w:gridSpan w:val="3"/>
            <w:shd w:val="clear" w:color="auto" w:fill="auto"/>
          </w:tcPr>
          <w:p w:rsidR="0062116A" w:rsidRPr="0032640E" w:rsidRDefault="0062116A" w:rsidP="0032640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7030A0"/>
              </w:rPr>
            </w:pPr>
            <w:r w:rsidRPr="0032640E">
              <w:rPr>
                <w:rFonts w:ascii="Calibri" w:hAnsi="Calibri" w:cs="Calibri"/>
                <w:b/>
                <w:bCs/>
                <w:color w:val="7030A0"/>
              </w:rPr>
              <w:t xml:space="preserve">Safeguarding of Children Young people and Vulnerable Adults </w:t>
            </w:r>
          </w:p>
          <w:p w:rsidR="0062116A" w:rsidRPr="0032640E" w:rsidRDefault="0062116A" w:rsidP="0032640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32640E">
              <w:rPr>
                <w:rFonts w:ascii="Calibri" w:hAnsi="Calibri" w:cs="Calibri"/>
              </w:rPr>
              <w:t xml:space="preserve">Your Housing Group is committed to safeguarding and promoting the welfare of children, young people and vulnerable adults and expects all staff to share this commitment. </w:t>
            </w:r>
          </w:p>
          <w:p w:rsidR="0062116A" w:rsidRPr="0032640E" w:rsidRDefault="0062116A" w:rsidP="0032640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62116A" w:rsidRPr="0032640E" w:rsidRDefault="0062116A" w:rsidP="0062116A">
            <w:pPr>
              <w:rPr>
                <w:rFonts w:ascii="Calibri" w:hAnsi="Calibri"/>
                <w:b/>
                <w:color w:val="7030A0"/>
              </w:rPr>
            </w:pPr>
            <w:r w:rsidRPr="0032640E">
              <w:rPr>
                <w:rFonts w:ascii="Calibri" w:hAnsi="Calibri" w:cs="Calibri"/>
              </w:rPr>
              <w:lastRenderedPageBreak/>
              <w:t xml:space="preserve">As a Your Housing Group employee, it is your responsibility to attend safeguarding training in accordance with YHG safeguarding training strategy and to </w:t>
            </w:r>
            <w:r w:rsidRPr="0032640E">
              <w:rPr>
                <w:rFonts w:ascii="Calibri" w:hAnsi="Calibri" w:cs="Calibri"/>
                <w:color w:val="000000"/>
              </w:rPr>
              <w:t xml:space="preserve">be aware of and work in accordance with the YHG safeguarding policies and procedures and to raise any concerns relating to such procedures which may be noted </w:t>
            </w:r>
            <w:proofErr w:type="gramStart"/>
            <w:r w:rsidRPr="0032640E">
              <w:rPr>
                <w:rFonts w:ascii="Calibri" w:hAnsi="Calibri" w:cs="Calibri"/>
                <w:color w:val="000000"/>
              </w:rPr>
              <w:t>during the course of</w:t>
            </w:r>
            <w:proofErr w:type="gramEnd"/>
            <w:r w:rsidRPr="0032640E">
              <w:rPr>
                <w:rFonts w:ascii="Calibri" w:hAnsi="Calibri" w:cs="Calibri"/>
                <w:color w:val="000000"/>
              </w:rPr>
              <w:t xml:space="preserve"> duty.</w:t>
            </w:r>
          </w:p>
        </w:tc>
      </w:tr>
    </w:tbl>
    <w:p w:rsidR="005643EF" w:rsidRPr="00D91EEA" w:rsidRDefault="005643EF" w:rsidP="005643EF">
      <w:pPr>
        <w:rPr>
          <w:rFonts w:ascii="Calibri" w:hAnsi="Calibri"/>
          <w:b/>
        </w:rPr>
      </w:pPr>
    </w:p>
    <w:sectPr w:rsidR="005643EF" w:rsidRPr="00D91EEA" w:rsidSect="00FB6E2A">
      <w:headerReference w:type="default" r:id="rId8"/>
      <w:footerReference w:type="default" r:id="rId9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7DB" w:rsidRDefault="00BB07DB" w:rsidP="00E73368">
      <w:r>
        <w:separator/>
      </w:r>
    </w:p>
  </w:endnote>
  <w:endnote w:type="continuationSeparator" w:id="0">
    <w:p w:rsidR="00BB07DB" w:rsidRDefault="00BB07DB" w:rsidP="00E73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mnestyTrade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B42" w:rsidRPr="00D57C1A" w:rsidRDefault="00B04B42" w:rsidP="00D57C1A">
    <w:pPr>
      <w:pStyle w:val="Footer"/>
      <w:tabs>
        <w:tab w:val="clear" w:pos="4513"/>
        <w:tab w:val="clear" w:pos="9026"/>
        <w:tab w:val="center" w:pos="6979"/>
        <w:tab w:val="right" w:pos="13958"/>
      </w:tabs>
      <w:rPr>
        <w:rFonts w:ascii="Calibri" w:hAnsi="Calibri" w:cs="Calibri"/>
        <w:color w:val="7030A0"/>
      </w:rPr>
    </w:pPr>
    <w:r>
      <w:rPr>
        <w:rFonts w:ascii="Calibri" w:hAnsi="Calibri" w:cs="Calibri"/>
        <w:color w:val="7030A0"/>
      </w:rPr>
      <w:t xml:space="preserve">YHG Values:    </w:t>
    </w:r>
    <w:r w:rsidRPr="00D57C1A">
      <w:rPr>
        <w:rFonts w:ascii="Calibri" w:hAnsi="Calibri" w:cs="Calibri"/>
        <w:color w:val="7030A0"/>
      </w:rPr>
      <w:t>Passion</w:t>
    </w:r>
    <w:r w:rsidRPr="00D57C1A">
      <w:rPr>
        <w:rFonts w:ascii="Calibri" w:hAnsi="Calibri" w:cs="Calibri"/>
        <w:color w:val="7030A0"/>
      </w:rPr>
      <w:tab/>
      <w:t>Pride</w:t>
    </w:r>
    <w:r w:rsidRPr="00D57C1A">
      <w:rPr>
        <w:rFonts w:ascii="Calibri" w:hAnsi="Calibri" w:cs="Calibri"/>
        <w:color w:val="7030A0"/>
      </w:rPr>
      <w:tab/>
      <w:t>Creativity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7DB" w:rsidRDefault="00BB07DB" w:rsidP="00E73368">
      <w:r>
        <w:separator/>
      </w:r>
    </w:p>
  </w:footnote>
  <w:footnote w:type="continuationSeparator" w:id="0">
    <w:p w:rsidR="00BB07DB" w:rsidRDefault="00BB07DB" w:rsidP="00E73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B42" w:rsidRDefault="00B04B42" w:rsidP="00DE14E5">
    <w:pPr>
      <w:pStyle w:val="Header"/>
      <w:jc w:val="center"/>
    </w:pPr>
    <w:r>
      <w:rPr>
        <w:rFonts w:ascii="Calibri" w:hAnsi="Calibri" w:cs="Calibri"/>
        <w:b/>
        <w:color w:val="7030A0"/>
        <w:sz w:val="28"/>
        <w:szCs w:val="28"/>
      </w:rPr>
      <w:tab/>
    </w:r>
    <w:r>
      <w:tab/>
    </w:r>
    <w:r>
      <w:tab/>
    </w:r>
    <w:r>
      <w:tab/>
    </w:r>
    <w:r w:rsidR="00064BF0" w:rsidRPr="00E73368">
      <w:rPr>
        <w:noProof/>
      </w:rPr>
      <w:drawing>
        <wp:inline distT="0" distB="0" distL="0" distR="0">
          <wp:extent cx="1104900" cy="853440"/>
          <wp:effectExtent l="0" t="0" r="0" b="0"/>
          <wp:docPr id="1" name="Picture 1" descr="YOUR_HRES_MEDI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OUR_HRES_MEDI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04B42" w:rsidRDefault="00B04B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348DD"/>
    <w:multiLevelType w:val="hybridMultilevel"/>
    <w:tmpl w:val="2EC47F4C"/>
    <w:lvl w:ilvl="0" w:tplc="0866A63C">
      <w:numFmt w:val="bullet"/>
      <w:lvlText w:val="•"/>
      <w:lvlJc w:val="left"/>
      <w:pPr>
        <w:ind w:left="1605" w:hanging="720"/>
      </w:pPr>
      <w:rPr>
        <w:rFonts w:ascii="Calibri" w:eastAsia="Times New Roman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" w15:restartNumberingAfterBreak="0">
    <w:nsid w:val="10500AE3"/>
    <w:multiLevelType w:val="hybridMultilevel"/>
    <w:tmpl w:val="BBF8B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36327"/>
    <w:multiLevelType w:val="hybridMultilevel"/>
    <w:tmpl w:val="2A72A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A040D"/>
    <w:multiLevelType w:val="hybridMultilevel"/>
    <w:tmpl w:val="1D0A8A38"/>
    <w:lvl w:ilvl="0" w:tplc="D52A4D5E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 w:tplc="D99602AA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13E20"/>
    <w:multiLevelType w:val="hybridMultilevel"/>
    <w:tmpl w:val="1AF80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E07D3"/>
    <w:multiLevelType w:val="hybridMultilevel"/>
    <w:tmpl w:val="B5728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A4051"/>
    <w:multiLevelType w:val="hybridMultilevel"/>
    <w:tmpl w:val="B5B8E71E"/>
    <w:lvl w:ilvl="0" w:tplc="68A85B0A">
      <w:start w:val="1"/>
      <w:numFmt w:val="bullet"/>
      <w:lvlText w:val=""/>
      <w:lvlJc w:val="left"/>
      <w:pPr>
        <w:tabs>
          <w:tab w:val="num" w:pos="368"/>
        </w:tabs>
        <w:ind w:left="368" w:hanging="368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081B5C"/>
    <w:multiLevelType w:val="hybridMultilevel"/>
    <w:tmpl w:val="F9980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4E61D5"/>
    <w:multiLevelType w:val="hybridMultilevel"/>
    <w:tmpl w:val="CDF48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8248B8"/>
    <w:multiLevelType w:val="hybridMultilevel"/>
    <w:tmpl w:val="FB42D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EC228D"/>
    <w:multiLevelType w:val="hybridMultilevel"/>
    <w:tmpl w:val="2804896C"/>
    <w:lvl w:ilvl="0" w:tplc="08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1" w15:restartNumberingAfterBreak="0">
    <w:nsid w:val="539247E4"/>
    <w:multiLevelType w:val="hybridMultilevel"/>
    <w:tmpl w:val="32788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B73AB5"/>
    <w:multiLevelType w:val="hybridMultilevel"/>
    <w:tmpl w:val="E424CC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744DFA"/>
    <w:multiLevelType w:val="hybridMultilevel"/>
    <w:tmpl w:val="5AD06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3C24D2"/>
    <w:multiLevelType w:val="hybridMultilevel"/>
    <w:tmpl w:val="7B60921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13"/>
  </w:num>
  <w:num w:numId="5">
    <w:abstractNumId w:val="4"/>
  </w:num>
  <w:num w:numId="6">
    <w:abstractNumId w:val="8"/>
  </w:num>
  <w:num w:numId="7">
    <w:abstractNumId w:val="12"/>
  </w:num>
  <w:num w:numId="8">
    <w:abstractNumId w:val="9"/>
  </w:num>
  <w:num w:numId="9">
    <w:abstractNumId w:val="7"/>
  </w:num>
  <w:num w:numId="10">
    <w:abstractNumId w:val="14"/>
  </w:num>
  <w:num w:numId="11">
    <w:abstractNumId w:val="11"/>
  </w:num>
  <w:num w:numId="12">
    <w:abstractNumId w:val="1"/>
  </w:num>
  <w:num w:numId="13">
    <w:abstractNumId w:val="0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E2A"/>
    <w:rsid w:val="000033B0"/>
    <w:rsid w:val="00007E6D"/>
    <w:rsid w:val="00011097"/>
    <w:rsid w:val="0001549F"/>
    <w:rsid w:val="000201C2"/>
    <w:rsid w:val="00023F9C"/>
    <w:rsid w:val="00036FA1"/>
    <w:rsid w:val="00052355"/>
    <w:rsid w:val="0005402E"/>
    <w:rsid w:val="00064BF0"/>
    <w:rsid w:val="000674E3"/>
    <w:rsid w:val="00084042"/>
    <w:rsid w:val="00084348"/>
    <w:rsid w:val="000922BC"/>
    <w:rsid w:val="000926D7"/>
    <w:rsid w:val="00093AB2"/>
    <w:rsid w:val="0009521E"/>
    <w:rsid w:val="00096735"/>
    <w:rsid w:val="000A2F5C"/>
    <w:rsid w:val="000A3366"/>
    <w:rsid w:val="000A35BD"/>
    <w:rsid w:val="000A7E5F"/>
    <w:rsid w:val="000C16C7"/>
    <w:rsid w:val="000E2D3D"/>
    <w:rsid w:val="000E5CF7"/>
    <w:rsid w:val="000E63EF"/>
    <w:rsid w:val="001048D2"/>
    <w:rsid w:val="001068BD"/>
    <w:rsid w:val="00110AFB"/>
    <w:rsid w:val="00121101"/>
    <w:rsid w:val="001225C1"/>
    <w:rsid w:val="00130346"/>
    <w:rsid w:val="00144269"/>
    <w:rsid w:val="00150400"/>
    <w:rsid w:val="00152903"/>
    <w:rsid w:val="00161EA4"/>
    <w:rsid w:val="00163C52"/>
    <w:rsid w:val="001656BF"/>
    <w:rsid w:val="00167AA8"/>
    <w:rsid w:val="00173E9A"/>
    <w:rsid w:val="001821CD"/>
    <w:rsid w:val="001841CF"/>
    <w:rsid w:val="00185D20"/>
    <w:rsid w:val="00186ECE"/>
    <w:rsid w:val="00196221"/>
    <w:rsid w:val="001A79D6"/>
    <w:rsid w:val="001B03C7"/>
    <w:rsid w:val="001B3AAF"/>
    <w:rsid w:val="001B6C56"/>
    <w:rsid w:val="001C09A1"/>
    <w:rsid w:val="001C64AE"/>
    <w:rsid w:val="001D1EE4"/>
    <w:rsid w:val="001D4A52"/>
    <w:rsid w:val="001D6C68"/>
    <w:rsid w:val="001E02C1"/>
    <w:rsid w:val="001E16E9"/>
    <w:rsid w:val="001E1D0E"/>
    <w:rsid w:val="001E42CE"/>
    <w:rsid w:val="001E51DD"/>
    <w:rsid w:val="001F64A2"/>
    <w:rsid w:val="001F69E5"/>
    <w:rsid w:val="002039F8"/>
    <w:rsid w:val="002065AF"/>
    <w:rsid w:val="00214958"/>
    <w:rsid w:val="002160A8"/>
    <w:rsid w:val="00224408"/>
    <w:rsid w:val="00227610"/>
    <w:rsid w:val="00236830"/>
    <w:rsid w:val="00252672"/>
    <w:rsid w:val="00252B0E"/>
    <w:rsid w:val="00252E84"/>
    <w:rsid w:val="00266A58"/>
    <w:rsid w:val="00274F90"/>
    <w:rsid w:val="00275EC5"/>
    <w:rsid w:val="00277568"/>
    <w:rsid w:val="0028052C"/>
    <w:rsid w:val="002818CE"/>
    <w:rsid w:val="002819EE"/>
    <w:rsid w:val="002833B2"/>
    <w:rsid w:val="00283CA3"/>
    <w:rsid w:val="00285586"/>
    <w:rsid w:val="0029159B"/>
    <w:rsid w:val="00295B15"/>
    <w:rsid w:val="002A1907"/>
    <w:rsid w:val="002B1BF2"/>
    <w:rsid w:val="002C6AED"/>
    <w:rsid w:val="002D1F2C"/>
    <w:rsid w:val="002D5E7C"/>
    <w:rsid w:val="002D5F02"/>
    <w:rsid w:val="002D6F75"/>
    <w:rsid w:val="002E263C"/>
    <w:rsid w:val="002E4A81"/>
    <w:rsid w:val="002E799E"/>
    <w:rsid w:val="0030140E"/>
    <w:rsid w:val="003030D0"/>
    <w:rsid w:val="00305071"/>
    <w:rsid w:val="00315838"/>
    <w:rsid w:val="003166DF"/>
    <w:rsid w:val="00317153"/>
    <w:rsid w:val="00321BAE"/>
    <w:rsid w:val="00322727"/>
    <w:rsid w:val="0032640E"/>
    <w:rsid w:val="00334802"/>
    <w:rsid w:val="00334858"/>
    <w:rsid w:val="00334BDC"/>
    <w:rsid w:val="00335590"/>
    <w:rsid w:val="00335B01"/>
    <w:rsid w:val="00335BF5"/>
    <w:rsid w:val="003373CF"/>
    <w:rsid w:val="00340E8D"/>
    <w:rsid w:val="0034233C"/>
    <w:rsid w:val="003448AA"/>
    <w:rsid w:val="00353F6C"/>
    <w:rsid w:val="00361809"/>
    <w:rsid w:val="003761F1"/>
    <w:rsid w:val="00381FE5"/>
    <w:rsid w:val="00382E74"/>
    <w:rsid w:val="00390EFE"/>
    <w:rsid w:val="003B5F31"/>
    <w:rsid w:val="003C3DBB"/>
    <w:rsid w:val="003C543F"/>
    <w:rsid w:val="003C7B52"/>
    <w:rsid w:val="003D4C0F"/>
    <w:rsid w:val="003E0D10"/>
    <w:rsid w:val="003E17BA"/>
    <w:rsid w:val="00406265"/>
    <w:rsid w:val="00407FC7"/>
    <w:rsid w:val="0041155E"/>
    <w:rsid w:val="004123BE"/>
    <w:rsid w:val="004123E8"/>
    <w:rsid w:val="004237DA"/>
    <w:rsid w:val="00430285"/>
    <w:rsid w:val="00431C5F"/>
    <w:rsid w:val="00470FC6"/>
    <w:rsid w:val="00481098"/>
    <w:rsid w:val="004826C1"/>
    <w:rsid w:val="004833F6"/>
    <w:rsid w:val="00494BD5"/>
    <w:rsid w:val="00497FB4"/>
    <w:rsid w:val="004A6552"/>
    <w:rsid w:val="004A65BB"/>
    <w:rsid w:val="004B47FE"/>
    <w:rsid w:val="004B69FD"/>
    <w:rsid w:val="004B7A5D"/>
    <w:rsid w:val="004C47A4"/>
    <w:rsid w:val="004C608A"/>
    <w:rsid w:val="004C667E"/>
    <w:rsid w:val="004D145F"/>
    <w:rsid w:val="004D2377"/>
    <w:rsid w:val="004D2583"/>
    <w:rsid w:val="004D46BE"/>
    <w:rsid w:val="004D5301"/>
    <w:rsid w:val="004E38DD"/>
    <w:rsid w:val="004E4797"/>
    <w:rsid w:val="004E66A1"/>
    <w:rsid w:val="004E6F35"/>
    <w:rsid w:val="004F77AB"/>
    <w:rsid w:val="00501617"/>
    <w:rsid w:val="00507D93"/>
    <w:rsid w:val="00511A33"/>
    <w:rsid w:val="0051328D"/>
    <w:rsid w:val="005177F0"/>
    <w:rsid w:val="00520CFA"/>
    <w:rsid w:val="00522C26"/>
    <w:rsid w:val="00525788"/>
    <w:rsid w:val="005326D6"/>
    <w:rsid w:val="0054032A"/>
    <w:rsid w:val="005406EB"/>
    <w:rsid w:val="00541F9F"/>
    <w:rsid w:val="00544266"/>
    <w:rsid w:val="005552E3"/>
    <w:rsid w:val="00555BF3"/>
    <w:rsid w:val="00560D7C"/>
    <w:rsid w:val="005619DD"/>
    <w:rsid w:val="005643EF"/>
    <w:rsid w:val="00564643"/>
    <w:rsid w:val="005712D2"/>
    <w:rsid w:val="005716C8"/>
    <w:rsid w:val="005858A7"/>
    <w:rsid w:val="00591387"/>
    <w:rsid w:val="00596720"/>
    <w:rsid w:val="005A2943"/>
    <w:rsid w:val="005A4E76"/>
    <w:rsid w:val="005A6D4F"/>
    <w:rsid w:val="005A7B84"/>
    <w:rsid w:val="005C246F"/>
    <w:rsid w:val="005D2308"/>
    <w:rsid w:val="005E2FC3"/>
    <w:rsid w:val="005E3DF2"/>
    <w:rsid w:val="005E48E7"/>
    <w:rsid w:val="005F5F76"/>
    <w:rsid w:val="006074DF"/>
    <w:rsid w:val="0062116A"/>
    <w:rsid w:val="0063195D"/>
    <w:rsid w:val="00643EF9"/>
    <w:rsid w:val="00644914"/>
    <w:rsid w:val="006505D0"/>
    <w:rsid w:val="00665F40"/>
    <w:rsid w:val="00666785"/>
    <w:rsid w:val="00671DE3"/>
    <w:rsid w:val="00674022"/>
    <w:rsid w:val="00677A9D"/>
    <w:rsid w:val="00681A95"/>
    <w:rsid w:val="00682F9D"/>
    <w:rsid w:val="006933D9"/>
    <w:rsid w:val="006B235C"/>
    <w:rsid w:val="006C136B"/>
    <w:rsid w:val="006C2FF7"/>
    <w:rsid w:val="006C3A74"/>
    <w:rsid w:val="006C5214"/>
    <w:rsid w:val="006C639A"/>
    <w:rsid w:val="006D3A2C"/>
    <w:rsid w:val="006E65CC"/>
    <w:rsid w:val="006E678A"/>
    <w:rsid w:val="006F7D6C"/>
    <w:rsid w:val="007019E2"/>
    <w:rsid w:val="00706B05"/>
    <w:rsid w:val="007200FD"/>
    <w:rsid w:val="0072365D"/>
    <w:rsid w:val="00731EE9"/>
    <w:rsid w:val="00733DB8"/>
    <w:rsid w:val="00737181"/>
    <w:rsid w:val="00742AC3"/>
    <w:rsid w:val="00742E31"/>
    <w:rsid w:val="00750645"/>
    <w:rsid w:val="0075072A"/>
    <w:rsid w:val="007534A0"/>
    <w:rsid w:val="00762408"/>
    <w:rsid w:val="0076276C"/>
    <w:rsid w:val="00764F81"/>
    <w:rsid w:val="007801F9"/>
    <w:rsid w:val="007806DC"/>
    <w:rsid w:val="00782B39"/>
    <w:rsid w:val="0078487A"/>
    <w:rsid w:val="00786131"/>
    <w:rsid w:val="007902DF"/>
    <w:rsid w:val="0079435D"/>
    <w:rsid w:val="00794CC8"/>
    <w:rsid w:val="007A1717"/>
    <w:rsid w:val="007A2406"/>
    <w:rsid w:val="007A77CA"/>
    <w:rsid w:val="007C374B"/>
    <w:rsid w:val="007D5B25"/>
    <w:rsid w:val="007F03BB"/>
    <w:rsid w:val="007F06E2"/>
    <w:rsid w:val="007F140A"/>
    <w:rsid w:val="007F4983"/>
    <w:rsid w:val="0080016C"/>
    <w:rsid w:val="008004EC"/>
    <w:rsid w:val="008028A6"/>
    <w:rsid w:val="008044F5"/>
    <w:rsid w:val="00805D28"/>
    <w:rsid w:val="0081263C"/>
    <w:rsid w:val="008163A9"/>
    <w:rsid w:val="00816911"/>
    <w:rsid w:val="00820DDC"/>
    <w:rsid w:val="00821EA7"/>
    <w:rsid w:val="00824D1F"/>
    <w:rsid w:val="00826B47"/>
    <w:rsid w:val="00830011"/>
    <w:rsid w:val="00845A77"/>
    <w:rsid w:val="00847366"/>
    <w:rsid w:val="00847EB8"/>
    <w:rsid w:val="008548CF"/>
    <w:rsid w:val="00855E5B"/>
    <w:rsid w:val="0086081D"/>
    <w:rsid w:val="008664E9"/>
    <w:rsid w:val="0086667C"/>
    <w:rsid w:val="00875F66"/>
    <w:rsid w:val="00882150"/>
    <w:rsid w:val="00892E5C"/>
    <w:rsid w:val="00894BF4"/>
    <w:rsid w:val="008975CB"/>
    <w:rsid w:val="008A07A8"/>
    <w:rsid w:val="008A5B94"/>
    <w:rsid w:val="008B239C"/>
    <w:rsid w:val="008B43A4"/>
    <w:rsid w:val="008B48AF"/>
    <w:rsid w:val="008C0241"/>
    <w:rsid w:val="008C2B98"/>
    <w:rsid w:val="008D1C47"/>
    <w:rsid w:val="008D2BF6"/>
    <w:rsid w:val="008D4EC4"/>
    <w:rsid w:val="008E08BC"/>
    <w:rsid w:val="008E6575"/>
    <w:rsid w:val="008E7FEA"/>
    <w:rsid w:val="008F4064"/>
    <w:rsid w:val="00905927"/>
    <w:rsid w:val="009078B3"/>
    <w:rsid w:val="00914CE3"/>
    <w:rsid w:val="009156BB"/>
    <w:rsid w:val="00924EF2"/>
    <w:rsid w:val="00934D38"/>
    <w:rsid w:val="0095677B"/>
    <w:rsid w:val="0096037D"/>
    <w:rsid w:val="0096414B"/>
    <w:rsid w:val="00966BE0"/>
    <w:rsid w:val="00967117"/>
    <w:rsid w:val="009701A0"/>
    <w:rsid w:val="00973F7F"/>
    <w:rsid w:val="009751B7"/>
    <w:rsid w:val="00975D11"/>
    <w:rsid w:val="0098310A"/>
    <w:rsid w:val="00990899"/>
    <w:rsid w:val="00992361"/>
    <w:rsid w:val="00993030"/>
    <w:rsid w:val="0099786B"/>
    <w:rsid w:val="009A00A3"/>
    <w:rsid w:val="009A05B6"/>
    <w:rsid w:val="009A0D1B"/>
    <w:rsid w:val="009A2ADA"/>
    <w:rsid w:val="009A59D9"/>
    <w:rsid w:val="009A5AAA"/>
    <w:rsid w:val="009B2869"/>
    <w:rsid w:val="009B6242"/>
    <w:rsid w:val="009C0932"/>
    <w:rsid w:val="009C7A40"/>
    <w:rsid w:val="009D2A94"/>
    <w:rsid w:val="009D6DA2"/>
    <w:rsid w:val="009D7B24"/>
    <w:rsid w:val="009E13BB"/>
    <w:rsid w:val="009E2330"/>
    <w:rsid w:val="009E556F"/>
    <w:rsid w:val="009F3122"/>
    <w:rsid w:val="009F4770"/>
    <w:rsid w:val="00A0252D"/>
    <w:rsid w:val="00A0302C"/>
    <w:rsid w:val="00A05C5D"/>
    <w:rsid w:val="00A075FA"/>
    <w:rsid w:val="00A1595C"/>
    <w:rsid w:val="00A225EC"/>
    <w:rsid w:val="00A23B0E"/>
    <w:rsid w:val="00A41F3F"/>
    <w:rsid w:val="00A4359F"/>
    <w:rsid w:val="00A500AD"/>
    <w:rsid w:val="00A51904"/>
    <w:rsid w:val="00A53361"/>
    <w:rsid w:val="00A64941"/>
    <w:rsid w:val="00A72CD4"/>
    <w:rsid w:val="00A7344D"/>
    <w:rsid w:val="00A75E75"/>
    <w:rsid w:val="00A76A6D"/>
    <w:rsid w:val="00A77EED"/>
    <w:rsid w:val="00A81E67"/>
    <w:rsid w:val="00A929CA"/>
    <w:rsid w:val="00A932FC"/>
    <w:rsid w:val="00A94198"/>
    <w:rsid w:val="00AA4144"/>
    <w:rsid w:val="00AA4D88"/>
    <w:rsid w:val="00AA6090"/>
    <w:rsid w:val="00AB2511"/>
    <w:rsid w:val="00AB3838"/>
    <w:rsid w:val="00AB42F4"/>
    <w:rsid w:val="00AB4FFD"/>
    <w:rsid w:val="00AB59BD"/>
    <w:rsid w:val="00AC1CF7"/>
    <w:rsid w:val="00AD02DB"/>
    <w:rsid w:val="00AD06DF"/>
    <w:rsid w:val="00AD2D1A"/>
    <w:rsid w:val="00AD3724"/>
    <w:rsid w:val="00AD3A39"/>
    <w:rsid w:val="00AD5D4C"/>
    <w:rsid w:val="00AE3510"/>
    <w:rsid w:val="00B0340D"/>
    <w:rsid w:val="00B04B42"/>
    <w:rsid w:val="00B07E63"/>
    <w:rsid w:val="00B11B51"/>
    <w:rsid w:val="00B12431"/>
    <w:rsid w:val="00B153FF"/>
    <w:rsid w:val="00B17AC3"/>
    <w:rsid w:val="00B24924"/>
    <w:rsid w:val="00B32B81"/>
    <w:rsid w:val="00B41E01"/>
    <w:rsid w:val="00B45BA7"/>
    <w:rsid w:val="00B47C09"/>
    <w:rsid w:val="00B510DF"/>
    <w:rsid w:val="00B61F3F"/>
    <w:rsid w:val="00B62BE1"/>
    <w:rsid w:val="00B715F5"/>
    <w:rsid w:val="00B72122"/>
    <w:rsid w:val="00B81982"/>
    <w:rsid w:val="00B85C31"/>
    <w:rsid w:val="00B90711"/>
    <w:rsid w:val="00B93CAC"/>
    <w:rsid w:val="00B97E32"/>
    <w:rsid w:val="00B97FD5"/>
    <w:rsid w:val="00BA14AE"/>
    <w:rsid w:val="00BA4B3B"/>
    <w:rsid w:val="00BA5479"/>
    <w:rsid w:val="00BB07DB"/>
    <w:rsid w:val="00BB7335"/>
    <w:rsid w:val="00BB7B90"/>
    <w:rsid w:val="00BC19B7"/>
    <w:rsid w:val="00BC2133"/>
    <w:rsid w:val="00BC458D"/>
    <w:rsid w:val="00BC5178"/>
    <w:rsid w:val="00BC69B3"/>
    <w:rsid w:val="00BD728A"/>
    <w:rsid w:val="00BF18DC"/>
    <w:rsid w:val="00BF29D8"/>
    <w:rsid w:val="00BF3515"/>
    <w:rsid w:val="00BF5B2C"/>
    <w:rsid w:val="00BF72C4"/>
    <w:rsid w:val="00C073E0"/>
    <w:rsid w:val="00C1195C"/>
    <w:rsid w:val="00C121E9"/>
    <w:rsid w:val="00C17CE4"/>
    <w:rsid w:val="00C30867"/>
    <w:rsid w:val="00C31D15"/>
    <w:rsid w:val="00C329BD"/>
    <w:rsid w:val="00C349FA"/>
    <w:rsid w:val="00C3790C"/>
    <w:rsid w:val="00C40510"/>
    <w:rsid w:val="00C458B8"/>
    <w:rsid w:val="00C502A5"/>
    <w:rsid w:val="00C50871"/>
    <w:rsid w:val="00C5495C"/>
    <w:rsid w:val="00C604A2"/>
    <w:rsid w:val="00C63413"/>
    <w:rsid w:val="00C701F9"/>
    <w:rsid w:val="00C722CD"/>
    <w:rsid w:val="00C7559E"/>
    <w:rsid w:val="00C7616E"/>
    <w:rsid w:val="00C761DD"/>
    <w:rsid w:val="00C82CC0"/>
    <w:rsid w:val="00C92585"/>
    <w:rsid w:val="00CB2689"/>
    <w:rsid w:val="00CB3A30"/>
    <w:rsid w:val="00CB649C"/>
    <w:rsid w:val="00CB728E"/>
    <w:rsid w:val="00CC0477"/>
    <w:rsid w:val="00CC2398"/>
    <w:rsid w:val="00CC4553"/>
    <w:rsid w:val="00CD2254"/>
    <w:rsid w:val="00CD4271"/>
    <w:rsid w:val="00CD5DA1"/>
    <w:rsid w:val="00CD79CC"/>
    <w:rsid w:val="00CE2D62"/>
    <w:rsid w:val="00CE4301"/>
    <w:rsid w:val="00CE76FA"/>
    <w:rsid w:val="00CF0B46"/>
    <w:rsid w:val="00CF2D7D"/>
    <w:rsid w:val="00CF3F88"/>
    <w:rsid w:val="00CF4ED8"/>
    <w:rsid w:val="00CF78EE"/>
    <w:rsid w:val="00CF7D2C"/>
    <w:rsid w:val="00D0690B"/>
    <w:rsid w:val="00D15B79"/>
    <w:rsid w:val="00D170FC"/>
    <w:rsid w:val="00D23A55"/>
    <w:rsid w:val="00D25E04"/>
    <w:rsid w:val="00D30683"/>
    <w:rsid w:val="00D313FD"/>
    <w:rsid w:val="00D324B7"/>
    <w:rsid w:val="00D5132B"/>
    <w:rsid w:val="00D51CB7"/>
    <w:rsid w:val="00D57C1A"/>
    <w:rsid w:val="00D63E50"/>
    <w:rsid w:val="00D65C01"/>
    <w:rsid w:val="00D91EEA"/>
    <w:rsid w:val="00DB086A"/>
    <w:rsid w:val="00DB20C7"/>
    <w:rsid w:val="00DB2D18"/>
    <w:rsid w:val="00DC2961"/>
    <w:rsid w:val="00DC51C7"/>
    <w:rsid w:val="00DC5B02"/>
    <w:rsid w:val="00DD45D4"/>
    <w:rsid w:val="00DD6398"/>
    <w:rsid w:val="00DE14E5"/>
    <w:rsid w:val="00DF0324"/>
    <w:rsid w:val="00DF0BF7"/>
    <w:rsid w:val="00DF1214"/>
    <w:rsid w:val="00DF53C5"/>
    <w:rsid w:val="00DF6E4F"/>
    <w:rsid w:val="00E12728"/>
    <w:rsid w:val="00E1593F"/>
    <w:rsid w:val="00E17420"/>
    <w:rsid w:val="00E1792D"/>
    <w:rsid w:val="00E2229D"/>
    <w:rsid w:val="00E2492D"/>
    <w:rsid w:val="00E35B83"/>
    <w:rsid w:val="00E40A28"/>
    <w:rsid w:val="00E47A9A"/>
    <w:rsid w:val="00E553BE"/>
    <w:rsid w:val="00E61BAD"/>
    <w:rsid w:val="00E6482D"/>
    <w:rsid w:val="00E73368"/>
    <w:rsid w:val="00E76117"/>
    <w:rsid w:val="00E86816"/>
    <w:rsid w:val="00E87848"/>
    <w:rsid w:val="00EA52E0"/>
    <w:rsid w:val="00EA5B30"/>
    <w:rsid w:val="00EA625D"/>
    <w:rsid w:val="00EB0688"/>
    <w:rsid w:val="00EB44E0"/>
    <w:rsid w:val="00EB5CB3"/>
    <w:rsid w:val="00EC0656"/>
    <w:rsid w:val="00EC3D93"/>
    <w:rsid w:val="00EC475E"/>
    <w:rsid w:val="00EC6075"/>
    <w:rsid w:val="00ED2686"/>
    <w:rsid w:val="00ED26D8"/>
    <w:rsid w:val="00ED70CA"/>
    <w:rsid w:val="00EE3036"/>
    <w:rsid w:val="00EE419E"/>
    <w:rsid w:val="00EE6BCE"/>
    <w:rsid w:val="00EF1400"/>
    <w:rsid w:val="00EF26CF"/>
    <w:rsid w:val="00EF275E"/>
    <w:rsid w:val="00EF4F1A"/>
    <w:rsid w:val="00EF7C28"/>
    <w:rsid w:val="00F04901"/>
    <w:rsid w:val="00F15077"/>
    <w:rsid w:val="00F21382"/>
    <w:rsid w:val="00F24F5B"/>
    <w:rsid w:val="00F255FA"/>
    <w:rsid w:val="00F30ABC"/>
    <w:rsid w:val="00F348F9"/>
    <w:rsid w:val="00F44A30"/>
    <w:rsid w:val="00F4691C"/>
    <w:rsid w:val="00F505E9"/>
    <w:rsid w:val="00F65C19"/>
    <w:rsid w:val="00F666B2"/>
    <w:rsid w:val="00F74DB3"/>
    <w:rsid w:val="00F77E6E"/>
    <w:rsid w:val="00F80FA7"/>
    <w:rsid w:val="00F82762"/>
    <w:rsid w:val="00F84397"/>
    <w:rsid w:val="00F94CE0"/>
    <w:rsid w:val="00FA1FB7"/>
    <w:rsid w:val="00FB43D3"/>
    <w:rsid w:val="00FB56DA"/>
    <w:rsid w:val="00FB6E2A"/>
    <w:rsid w:val="00FC5578"/>
    <w:rsid w:val="00FC6457"/>
    <w:rsid w:val="00FD20BE"/>
    <w:rsid w:val="00FE12C1"/>
    <w:rsid w:val="00FE6B9B"/>
    <w:rsid w:val="00FF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3F14A552"/>
  <w15:chartTrackingRefBased/>
  <w15:docId w15:val="{A5ABA739-7D12-4718-89EB-63F57F576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91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7336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73368"/>
    <w:rPr>
      <w:sz w:val="24"/>
      <w:szCs w:val="24"/>
    </w:rPr>
  </w:style>
  <w:style w:type="paragraph" w:styleId="Footer">
    <w:name w:val="footer"/>
    <w:basedOn w:val="Normal"/>
    <w:link w:val="FooterChar"/>
    <w:rsid w:val="00E7336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E73368"/>
    <w:rPr>
      <w:sz w:val="24"/>
      <w:szCs w:val="24"/>
    </w:rPr>
  </w:style>
  <w:style w:type="paragraph" w:styleId="BalloonText">
    <w:name w:val="Balloon Text"/>
    <w:basedOn w:val="Normal"/>
    <w:link w:val="BalloonTextChar"/>
    <w:rsid w:val="00E733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7336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4F9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526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3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817833">
                  <w:marLeft w:val="0"/>
                  <w:marRight w:val="0"/>
                  <w:marTop w:val="0"/>
                  <w:marBottom w:val="600"/>
                  <w:divBdr>
                    <w:top w:val="single" w:sz="6" w:space="15" w:color="C0C0C0"/>
                    <w:left w:val="single" w:sz="6" w:space="15" w:color="C0C0C0"/>
                    <w:bottom w:val="single" w:sz="6" w:space="15" w:color="C0C0C0"/>
                    <w:right w:val="single" w:sz="6" w:space="15" w:color="C0C0C0"/>
                  </w:divBdr>
                  <w:divsChild>
                    <w:div w:id="206039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66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49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61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65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141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286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888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609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200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5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71">
              <w:marLeft w:val="0"/>
              <w:marRight w:val="0"/>
              <w:marTop w:val="0"/>
              <w:marBottom w:val="0"/>
              <w:divBdr>
                <w:top w:val="single" w:sz="6" w:space="0" w:color="E9E9E9"/>
                <w:left w:val="single" w:sz="6" w:space="0" w:color="E9E9E9"/>
                <w:bottom w:val="single" w:sz="6" w:space="0" w:color="E9E9E9"/>
                <w:right w:val="single" w:sz="6" w:space="0" w:color="E9E9E9"/>
              </w:divBdr>
              <w:divsChild>
                <w:div w:id="77818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4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40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2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DEE29-01AA-4FA7-B65E-59B63A089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Housing Group</Company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Simmons</dc:creator>
  <cp:keywords/>
  <cp:lastModifiedBy>Duncan Harper</cp:lastModifiedBy>
  <cp:revision>4</cp:revision>
  <dcterms:created xsi:type="dcterms:W3CDTF">2018-05-15T14:31:00Z</dcterms:created>
  <dcterms:modified xsi:type="dcterms:W3CDTF">2018-05-16T13:27:00Z</dcterms:modified>
</cp:coreProperties>
</file>